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color w:val="auto"/>
          <w:sz w:val="36"/>
          <w:szCs w:val="36"/>
          <w:highlight w:val="none"/>
          <w:u w:val="single"/>
        </w:rPr>
      </w:pPr>
    </w:p>
    <w:p>
      <w:pPr>
        <w:spacing w:line="640" w:lineRule="exact"/>
        <w:jc w:val="center"/>
        <w:rPr>
          <w:rFonts w:ascii="方正小标宋简体" w:hAnsi="微软雅黑" w:eastAsia="方正小标宋简体"/>
          <w:b/>
          <w:bCs/>
          <w:color w:val="auto"/>
          <w:spacing w:val="20"/>
          <w:sz w:val="52"/>
          <w:szCs w:val="52"/>
          <w:highlight w:val="none"/>
        </w:rPr>
      </w:pPr>
      <w:r>
        <w:rPr>
          <w:rFonts w:hint="eastAsia" w:ascii="方正小标宋简体" w:hAnsi="微软雅黑" w:eastAsia="方正小标宋简体"/>
          <w:b/>
          <w:bCs/>
          <w:color w:val="auto"/>
          <w:spacing w:val="20"/>
          <w:sz w:val="52"/>
          <w:szCs w:val="52"/>
          <w:highlight w:val="none"/>
        </w:rPr>
        <w:t>四川铁道职业学院采购项目</w:t>
      </w:r>
    </w:p>
    <w:p>
      <w:pPr>
        <w:spacing w:line="640" w:lineRule="exact"/>
        <w:ind w:firstLine="2240" w:firstLineChars="700"/>
        <w:rPr>
          <w:rFonts w:ascii="宋体" w:hAnsi="宋体" w:eastAsia="宋体"/>
          <w:color w:val="auto"/>
          <w:sz w:val="32"/>
          <w:szCs w:val="32"/>
          <w:highlight w:val="none"/>
        </w:rPr>
      </w:pP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竞</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性</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比</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选</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文</w:t>
      </w:r>
    </w:p>
    <w:p>
      <w:pPr>
        <w:snapToGrid w:val="0"/>
        <w:spacing w:line="331" w:lineRule="auto"/>
        <w:jc w:val="center"/>
        <w:rPr>
          <w:rFonts w:ascii="方正小标宋简体" w:hAnsi="宋体" w:eastAsia="方正小标宋简体" w:cs="宋体"/>
          <w:b/>
          <w:color w:val="auto"/>
          <w:kern w:val="0"/>
          <w:sz w:val="52"/>
          <w:szCs w:val="52"/>
          <w:highlight w:val="none"/>
        </w:rPr>
      </w:pPr>
      <w:r>
        <w:rPr>
          <w:rFonts w:hint="eastAsia" w:ascii="方正小标宋简体" w:hAnsi="宋体" w:eastAsia="方正小标宋简体" w:cs="宋体"/>
          <w:b/>
          <w:color w:val="auto"/>
          <w:kern w:val="0"/>
          <w:sz w:val="52"/>
          <w:szCs w:val="52"/>
          <w:highlight w:val="none"/>
        </w:rPr>
        <w:t>件</w:t>
      </w:r>
    </w:p>
    <w:p>
      <w:pPr>
        <w:jc w:val="center"/>
        <w:rPr>
          <w:rFonts w:ascii="方正小标宋简体" w:hAnsi="微软雅黑" w:eastAsia="方正小标宋简体"/>
          <w:color w:val="auto"/>
          <w:sz w:val="36"/>
          <w:szCs w:val="36"/>
          <w:highlight w:val="none"/>
        </w:rPr>
      </w:pPr>
    </w:p>
    <w:p>
      <w:pPr>
        <w:autoSpaceDE w:val="0"/>
        <w:autoSpaceDN w:val="0"/>
        <w:adjustRightInd w:val="0"/>
        <w:snapToGrid w:val="0"/>
        <w:spacing w:line="360" w:lineRule="auto"/>
        <w:jc w:val="center"/>
        <w:rPr>
          <w:rFonts w:ascii="宋体" w:hAnsi="宋体" w:eastAsia="宋体" w:cs="宋体"/>
          <w:color w:val="auto"/>
          <w:sz w:val="30"/>
          <w:szCs w:val="30"/>
          <w:highlight w:val="none"/>
        </w:rPr>
      </w:pPr>
      <w:r>
        <w:rPr>
          <w:rFonts w:hint="eastAsia" w:ascii="宋体" w:hAnsi="宋体" w:eastAsia="宋体"/>
          <w:color w:val="auto"/>
          <w:sz w:val="30"/>
          <w:szCs w:val="30"/>
          <w:highlight w:val="none"/>
        </w:rPr>
        <w:t>四川</w:t>
      </w:r>
      <w:r>
        <w:rPr>
          <w:rFonts w:hint="eastAsia" w:ascii="宋体" w:hAnsi="宋体" w:eastAsia="宋体"/>
          <w:b/>
          <w:color w:val="auto"/>
          <w:sz w:val="32"/>
          <w:szCs w:val="32"/>
          <w:highlight w:val="none"/>
        </w:rPr>
        <w:t>·</w:t>
      </w:r>
      <w:r>
        <w:rPr>
          <w:rFonts w:hint="eastAsia" w:ascii="宋体" w:hAnsi="宋体" w:eastAsia="宋体"/>
          <w:color w:val="auto"/>
          <w:sz w:val="30"/>
          <w:szCs w:val="30"/>
          <w:highlight w:val="none"/>
        </w:rPr>
        <w:t>成都</w:t>
      </w:r>
    </w:p>
    <w:p>
      <w:pPr>
        <w:snapToGrid w:val="0"/>
        <w:spacing w:line="360" w:lineRule="auto"/>
        <w:jc w:val="center"/>
        <w:rPr>
          <w:rFonts w:ascii="宋体" w:hAnsi="宋体" w:eastAsia="宋体" w:cs="宋体"/>
          <w:bCs/>
          <w:color w:val="auto"/>
          <w:sz w:val="32"/>
          <w:szCs w:val="32"/>
          <w:highlight w:val="none"/>
          <w:lang w:val="zh-CN"/>
        </w:rPr>
      </w:pPr>
      <w:r>
        <w:rPr>
          <w:rFonts w:ascii="宋体" w:hAnsi="宋体" w:eastAsia="宋体" w:cs="Times New Roman"/>
          <w:bCs/>
          <w:color w:val="auto"/>
          <w:sz w:val="32"/>
          <w:szCs w:val="32"/>
          <w:highlight w:val="none"/>
        </w:rPr>
        <w:t>202</w:t>
      </w:r>
      <w:r>
        <w:rPr>
          <w:rFonts w:hint="eastAsia" w:ascii="宋体" w:hAnsi="宋体" w:eastAsia="宋体" w:cs="Times New Roman"/>
          <w:bCs/>
          <w:color w:val="auto"/>
          <w:sz w:val="32"/>
          <w:szCs w:val="32"/>
          <w:highlight w:val="none"/>
          <w:lang w:val="en-US" w:eastAsia="zh-CN"/>
        </w:rPr>
        <w:t>4</w:t>
      </w:r>
      <w:r>
        <w:rPr>
          <w:rFonts w:hint="eastAsia" w:ascii="宋体" w:hAnsi="宋体" w:eastAsia="宋体" w:cs="宋体"/>
          <w:bCs/>
          <w:color w:val="auto"/>
          <w:sz w:val="32"/>
          <w:szCs w:val="32"/>
          <w:highlight w:val="none"/>
          <w:lang w:val="zh-CN"/>
        </w:rPr>
        <w:t>年</w:t>
      </w:r>
      <w:r>
        <w:rPr>
          <w:rFonts w:hint="eastAsia" w:ascii="宋体" w:hAnsi="宋体" w:eastAsia="宋体" w:cs="宋体"/>
          <w:bCs/>
          <w:color w:val="auto"/>
          <w:sz w:val="32"/>
          <w:szCs w:val="32"/>
          <w:highlight w:val="none"/>
          <w:lang w:val="en-US" w:eastAsia="zh-CN"/>
        </w:rPr>
        <w:t>6</w:t>
      </w:r>
      <w:r>
        <w:rPr>
          <w:rFonts w:hint="eastAsia" w:ascii="宋体" w:hAnsi="宋体" w:eastAsia="宋体" w:cs="宋体"/>
          <w:bCs/>
          <w:color w:val="auto"/>
          <w:sz w:val="32"/>
          <w:szCs w:val="32"/>
          <w:highlight w:val="none"/>
          <w:lang w:val="zh-CN"/>
        </w:rPr>
        <w:t>月</w:t>
      </w:r>
      <w:bookmarkStart w:id="0" w:name="_Hlt101233737"/>
      <w:bookmarkEnd w:id="0"/>
      <w:bookmarkStart w:id="1" w:name="_Hlt101843627"/>
      <w:bookmarkEnd w:id="1"/>
    </w:p>
    <w:p>
      <w:pPr>
        <w:pStyle w:val="29"/>
        <w:rPr>
          <w:color w:val="auto"/>
          <w:highlight w:val="none"/>
          <w:lang w:val="zh-CN"/>
        </w:rPr>
      </w:pPr>
      <w:r>
        <w:rPr>
          <w:color w:val="auto"/>
          <w:highlight w:val="none"/>
          <w:lang w:val="zh-CN"/>
        </w:rPr>
        <w:br w:type="page"/>
      </w:r>
    </w:p>
    <w:p>
      <w:pPr>
        <w:pStyle w:val="3"/>
        <w:spacing w:line="360" w:lineRule="auto"/>
        <w:jc w:val="center"/>
        <w:rPr>
          <w:rFonts w:ascii="宋体" w:hAnsi="宋体" w:eastAsia="宋体"/>
          <w:color w:val="auto"/>
          <w:highlight w:val="none"/>
        </w:rPr>
      </w:pPr>
      <w:r>
        <w:rPr>
          <w:rFonts w:hint="eastAsia" w:ascii="宋体" w:hAnsi="宋体" w:eastAsia="宋体"/>
          <w:bCs w:val="0"/>
          <w:color w:val="auto"/>
          <w:sz w:val="36"/>
          <w:highlight w:val="none"/>
        </w:rPr>
        <w:t>第一章 比选邀请</w:t>
      </w:r>
    </w:p>
    <w:p>
      <w:pPr>
        <w:spacing w:line="500" w:lineRule="exact"/>
        <w:ind w:firstLine="480"/>
        <w:outlineLvl w:val="9"/>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四川铁道职业学院拟</w:t>
      </w:r>
      <w:r>
        <w:rPr>
          <w:rFonts w:hint="eastAsia" w:ascii="宋体" w:hAnsi="宋体" w:eastAsia="宋体" w:cs="Times New Roman"/>
          <w:color w:val="auto"/>
          <w:sz w:val="24"/>
          <w:szCs w:val="24"/>
          <w:highlight w:val="none"/>
          <w:lang w:eastAsia="zh-CN"/>
        </w:rPr>
        <w:t>对</w:t>
      </w:r>
      <w:r>
        <w:rPr>
          <w:rFonts w:hint="eastAsia" w:ascii="宋体" w:hAnsi="宋体" w:eastAsia="宋体" w:cs="Times New Roman"/>
          <w:color w:val="auto"/>
          <w:sz w:val="24"/>
          <w:szCs w:val="24"/>
          <w:highlight w:val="none"/>
          <w:lang w:val="en-US" w:eastAsia="zh-CN"/>
        </w:rPr>
        <w:t>1、2、3号学生宿舍消防设施设备更新改造</w:t>
      </w:r>
      <w:r>
        <w:rPr>
          <w:rFonts w:hint="eastAsia" w:ascii="宋体" w:hAnsi="宋体" w:eastAsia="宋体" w:cs="Times New Roman"/>
          <w:color w:val="auto"/>
          <w:sz w:val="24"/>
          <w:szCs w:val="24"/>
          <w:highlight w:val="none"/>
        </w:rPr>
        <w:t>进</w:t>
      </w:r>
      <w:r>
        <w:rPr>
          <w:rFonts w:ascii="宋体" w:hAnsi="宋体" w:eastAsia="宋体" w:cs="Times New Roman"/>
          <w:color w:val="auto"/>
          <w:sz w:val="24"/>
          <w:szCs w:val="24"/>
          <w:highlight w:val="none"/>
        </w:rPr>
        <w:t>行公开采购。遵循公开、公平、公正的原则，欢迎符合条件的各潜在供应商积极参与该项目的采购工作。现就有关事项公告如下：</w:t>
      </w:r>
    </w:p>
    <w:p>
      <w:pPr>
        <w:numPr>
          <w:ilvl w:val="0"/>
          <w:numId w:val="2"/>
        </w:numPr>
        <w:spacing w:line="360" w:lineRule="auto"/>
        <w:ind w:firstLine="482" w:firstLineChars="200"/>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4"/>
          <w:szCs w:val="24"/>
          <w:highlight w:val="none"/>
        </w:rPr>
        <w:t>项目名称：</w:t>
      </w:r>
      <w:r>
        <w:rPr>
          <w:rFonts w:hint="eastAsia" w:ascii="宋体" w:hAnsi="宋体" w:eastAsia="宋体" w:cs="Times New Roman"/>
          <w:color w:val="auto"/>
          <w:sz w:val="24"/>
          <w:szCs w:val="24"/>
          <w:highlight w:val="none"/>
          <w:lang w:val="en-US" w:eastAsia="zh-CN"/>
        </w:rPr>
        <w:t>1、2、3号学生宿舍消防设施设备更新改造</w:t>
      </w:r>
    </w:p>
    <w:p>
      <w:pPr>
        <w:spacing w:line="360" w:lineRule="auto"/>
        <w:ind w:firstLine="482" w:firstLineChars="200"/>
        <w:outlineLvl w:val="1"/>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b/>
          <w:color w:val="auto"/>
          <w:sz w:val="24"/>
          <w:szCs w:val="24"/>
          <w:highlight w:val="none"/>
        </w:rPr>
        <w:t>二、项目编号：</w:t>
      </w:r>
      <w:r>
        <w:rPr>
          <w:rFonts w:hint="eastAsia" w:ascii="宋体" w:hAnsi="宋体" w:eastAsia="宋体" w:cs="Times New Roman"/>
          <w:color w:val="auto"/>
          <w:sz w:val="24"/>
          <w:szCs w:val="24"/>
          <w:highlight w:val="none"/>
          <w:lang w:val="en-US" w:eastAsia="zh-CN"/>
        </w:rPr>
        <w:t xml:space="preserve">CTZY-CG-2024028 </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三、项目简介</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本项目共计1个包，拟确定中选人1名。（具体比选详情见第四章）</w:t>
      </w:r>
    </w:p>
    <w:p>
      <w:pPr>
        <w:spacing w:line="360" w:lineRule="auto"/>
        <w:ind w:firstLine="482" w:firstLineChars="200"/>
        <w:outlineLvl w:val="1"/>
        <w:rPr>
          <w:rFonts w:ascii="宋体" w:hAnsi="宋体" w:eastAsia="宋体" w:cs="Times New Roman"/>
          <w:b/>
          <w:bCs/>
          <w:color w:val="auto"/>
          <w:sz w:val="24"/>
          <w:szCs w:val="24"/>
          <w:highlight w:val="none"/>
        </w:rPr>
      </w:pPr>
      <w:r>
        <w:rPr>
          <w:rFonts w:hint="eastAsia" w:ascii="宋体" w:hAnsi="宋体" w:eastAsia="宋体" w:cs="Times New Roman"/>
          <w:b/>
          <w:bCs/>
          <w:color w:val="auto"/>
          <w:sz w:val="24"/>
          <w:szCs w:val="24"/>
          <w:highlight w:val="none"/>
        </w:rPr>
        <w:t>四、供应商参加本次采购活动应具备下列条件：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一</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具有独立承担民事责任的能力；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二</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具有良好的商业信誉和健全的财务会计制度；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三</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具有履行合同所必需的设备和专业技术能力；</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四</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有依法缴纳税收和社会保障资金的良好记录；</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五</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参加比选活动前三年内，在经营活动中没有重大违法记录；</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六</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法律、行政法规规定的其他条件。</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七</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根据采购项目提出的特殊条件:</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1.</w:t>
      </w:r>
      <w:r>
        <w:rPr>
          <w:rFonts w:hint="eastAsia" w:ascii="宋体" w:hAnsi="宋体" w:eastAsia="宋体" w:cs="Times New Roman"/>
          <w:color w:val="auto"/>
          <w:sz w:val="24"/>
          <w:szCs w:val="24"/>
          <w:highlight w:val="none"/>
        </w:rPr>
        <w:t>具有国家建设行政主管部门颁发消防设施工程专业承包贰级及以上资质证书；</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lang w:val="en-US" w:eastAsia="zh-CN"/>
        </w:rPr>
        <w:t>2.</w:t>
      </w:r>
      <w:r>
        <w:rPr>
          <w:rFonts w:hint="eastAsia" w:ascii="宋体" w:hAnsi="宋体" w:eastAsia="宋体" w:cs="Times New Roman"/>
          <w:color w:val="auto"/>
          <w:sz w:val="24"/>
          <w:szCs w:val="24"/>
          <w:highlight w:val="none"/>
        </w:rPr>
        <w:t>具有有效的安全生产许可证；</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公告</w:t>
      </w:r>
      <w:r>
        <w:rPr>
          <w:rFonts w:hint="eastAsia" w:ascii="宋体" w:hAnsi="宋体" w:eastAsia="宋体" w:cs="Times New Roman"/>
          <w:b/>
          <w:color w:val="auto"/>
          <w:sz w:val="24"/>
          <w:szCs w:val="24"/>
          <w:highlight w:val="none"/>
        </w:rPr>
        <w:t>发布的媒体</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本次比选公告在四川铁道职业学院官网（https://www.scrc.org.cn/）发布。</w:t>
      </w:r>
      <w:r>
        <w:rPr>
          <w:rFonts w:hint="eastAsia" w:ascii="宋体" w:hAnsi="宋体" w:eastAsia="宋体" w:cs="Times New Roman"/>
          <w:color w:val="auto"/>
          <w:sz w:val="24"/>
          <w:szCs w:val="24"/>
          <w:highlight w:val="none"/>
          <w:lang w:val="en-US" w:eastAsia="zh-CN"/>
        </w:rPr>
        <w:t xml:space="preserve"> </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六、禁止参加本次比选活动的供应商</w:t>
      </w:r>
    </w:p>
    <w:p>
      <w:pPr>
        <w:tabs>
          <w:tab w:val="left" w:pos="6255"/>
        </w:tabs>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根据《关于在政府采购活动中查询及使用信用记录有关问题的通知》（财库〔2016〕125号）的要求，采购人或采购代理机构将通过“信用中国”网站（www.creditchina.gov.cn）、“中国政府采购网”网站（www.ccgp.gov.cn）等渠道查询供应商在提交首次响应文件截止之日前的信用记录并保存信用记录结果网页截图，拒绝列入失信被执行人名单、重大税收违法案件当事人名单、政府采购严重违法失信行为记录名单中的供应商报名参加本项目的比选活动（以联合体形式参加本项目采购活动，联合体成员存在不良信用记录的，视同联合体存在不良信用记录）。</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提交比选申请文件截止时间（参加比选的时间）</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202</w:t>
      </w:r>
      <w:r>
        <w:rPr>
          <w:rFonts w:hint="eastAsia" w:ascii="宋体" w:hAnsi="宋体" w:eastAsia="宋体" w:cs="Times New Roman"/>
          <w:color w:val="auto"/>
          <w:sz w:val="24"/>
          <w:szCs w:val="24"/>
          <w:highlight w:val="none"/>
          <w:lang w:val="en-US" w:eastAsia="zh-CN"/>
        </w:rPr>
        <w:t>4</w:t>
      </w:r>
      <w:r>
        <w:rPr>
          <w:rFonts w:ascii="宋体" w:hAnsi="宋体" w:eastAsia="宋体" w:cs="Times New Roman"/>
          <w:color w:val="auto"/>
          <w:sz w:val="24"/>
          <w:szCs w:val="24"/>
          <w:highlight w:val="none"/>
        </w:rPr>
        <w:t>年</w:t>
      </w:r>
      <w:r>
        <w:rPr>
          <w:rFonts w:hint="eastAsia" w:ascii="宋体" w:hAnsi="宋体" w:eastAsia="宋体" w:cs="Times New Roman"/>
          <w:color w:val="auto"/>
          <w:sz w:val="24"/>
          <w:szCs w:val="24"/>
          <w:highlight w:val="none"/>
          <w:lang w:val="en-US" w:eastAsia="zh-CN"/>
        </w:rPr>
        <w:t xml:space="preserve"> 6 </w:t>
      </w:r>
      <w:r>
        <w:rPr>
          <w:rFonts w:ascii="宋体" w:hAnsi="宋体" w:eastAsia="宋体" w:cs="Times New Roman"/>
          <w:color w:val="auto"/>
          <w:sz w:val="24"/>
          <w:szCs w:val="24"/>
          <w:highlight w:val="none"/>
        </w:rPr>
        <w:t>月</w:t>
      </w:r>
      <w:r>
        <w:rPr>
          <w:rFonts w:hint="eastAsia" w:ascii="宋体" w:hAnsi="宋体" w:eastAsia="宋体" w:cs="Times New Roman"/>
          <w:color w:val="auto"/>
          <w:sz w:val="24"/>
          <w:szCs w:val="24"/>
          <w:highlight w:val="none"/>
          <w:lang w:val="en-US" w:eastAsia="zh-CN"/>
        </w:rPr>
        <w:t xml:space="preserve"> 12  </w:t>
      </w:r>
      <w:r>
        <w:rPr>
          <w:rFonts w:ascii="宋体" w:hAnsi="宋体" w:eastAsia="宋体" w:cs="Times New Roman"/>
          <w:color w:val="auto"/>
          <w:sz w:val="24"/>
          <w:szCs w:val="24"/>
          <w:highlight w:val="none"/>
        </w:rPr>
        <w:t>日时</w:t>
      </w:r>
      <w:r>
        <w:rPr>
          <w:rFonts w:hint="eastAsia"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4</w:t>
      </w:r>
      <w:r>
        <w:rPr>
          <w:rFonts w:hint="eastAsia" w:ascii="宋体" w:hAnsi="宋体" w:eastAsia="宋体" w:cs="Times New Roman"/>
          <w:color w:val="auto"/>
          <w:sz w:val="24"/>
          <w:szCs w:val="24"/>
          <w:highlight w:val="none"/>
        </w:rPr>
        <w:t>：</w:t>
      </w:r>
      <w:r>
        <w:rPr>
          <w:rFonts w:hint="eastAsia" w:ascii="宋体" w:hAnsi="宋体" w:eastAsia="宋体" w:cs="Times New Roman"/>
          <w:color w:val="auto"/>
          <w:sz w:val="24"/>
          <w:szCs w:val="24"/>
          <w:highlight w:val="none"/>
          <w:lang w:val="en-US" w:eastAsia="zh-CN"/>
        </w:rPr>
        <w:t>3</w:t>
      </w:r>
      <w:r>
        <w:rPr>
          <w:rFonts w:hint="eastAsia" w:ascii="宋体" w:hAnsi="宋体" w:eastAsia="宋体" w:cs="Times New Roman"/>
          <w:color w:val="auto"/>
          <w:sz w:val="24"/>
          <w:szCs w:val="24"/>
          <w:highlight w:val="none"/>
        </w:rPr>
        <w:t>0</w:t>
      </w:r>
      <w:r>
        <w:rPr>
          <w:rFonts w:ascii="宋体" w:hAnsi="宋体" w:eastAsia="宋体" w:cs="Times New Roman"/>
          <w:color w:val="auto"/>
          <w:sz w:val="24"/>
          <w:szCs w:val="24"/>
          <w:highlight w:val="none"/>
        </w:rPr>
        <w:t>分</w:t>
      </w:r>
      <w:r>
        <w:rPr>
          <w:rFonts w:hint="eastAsia" w:ascii="宋体" w:hAnsi="宋体" w:eastAsia="宋体" w:cs="Times New Roman"/>
          <w:color w:val="auto"/>
          <w:sz w:val="24"/>
          <w:szCs w:val="24"/>
          <w:highlight w:val="none"/>
          <w:lang w:eastAsia="zh-CN"/>
        </w:rPr>
        <w:t>（</w:t>
      </w:r>
      <w:r>
        <w:rPr>
          <w:rFonts w:ascii="宋体" w:hAnsi="宋体" w:eastAsia="宋体" w:cs="Times New Roman"/>
          <w:color w:val="auto"/>
          <w:sz w:val="24"/>
          <w:szCs w:val="24"/>
          <w:highlight w:val="none"/>
        </w:rPr>
        <w:t>北京时间</w:t>
      </w:r>
      <w:r>
        <w:rPr>
          <w:rFonts w:hint="eastAsia" w:ascii="宋体" w:hAnsi="宋体" w:eastAsia="宋体" w:cs="Times New Roman"/>
          <w:color w:val="auto"/>
          <w:sz w:val="24"/>
          <w:szCs w:val="24"/>
          <w:highlight w:val="none"/>
          <w:lang w:eastAsia="zh-CN"/>
        </w:rPr>
        <w:t>）</w:t>
      </w:r>
    </w:p>
    <w:p>
      <w:pPr>
        <w:pStyle w:val="10"/>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1.比选申请文件应在参加比选时间前送达比选地，未在参加比选前送到的文件将被拒收。</w:t>
      </w:r>
    </w:p>
    <w:p>
      <w:pPr>
        <w:pStyle w:val="10"/>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2.逾期送达或没有密封的比选申请文件恕不接收。</w:t>
      </w:r>
    </w:p>
    <w:p>
      <w:pPr>
        <w:pStyle w:val="19"/>
        <w:numPr>
          <w:ilvl w:val="0"/>
          <w:numId w:val="0"/>
        </w:num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八、</w:t>
      </w:r>
      <w:r>
        <w:rPr>
          <w:rFonts w:hint="eastAsia" w:ascii="宋体" w:hAnsi="宋体" w:eastAsia="宋体" w:cs="Times New Roman"/>
          <w:b/>
          <w:color w:val="auto"/>
          <w:sz w:val="24"/>
          <w:szCs w:val="24"/>
          <w:highlight w:val="none"/>
        </w:rPr>
        <w:t>提交比选申请文件地点和比选地点</w:t>
      </w:r>
    </w:p>
    <w:p>
      <w:pPr>
        <w:pStyle w:val="10"/>
        <w:spacing w:after="0"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成都郫都区安德街道彭温路</w:t>
      </w:r>
      <w:r>
        <w:rPr>
          <w:rFonts w:ascii="宋体" w:hAnsi="宋体" w:eastAsia="宋体" w:cs="Times New Roman"/>
          <w:color w:val="auto"/>
          <w:sz w:val="24"/>
          <w:szCs w:val="24"/>
          <w:highlight w:val="none"/>
        </w:rPr>
        <w:t>399号四川铁道职业学院基建后勤办公区</w:t>
      </w:r>
      <w:r>
        <w:rPr>
          <w:rFonts w:hint="eastAsia" w:ascii="宋体" w:hAnsi="宋体" w:eastAsia="宋体" w:cs="Times New Roman"/>
          <w:color w:val="auto"/>
          <w:sz w:val="24"/>
          <w:szCs w:val="24"/>
          <w:highlight w:val="none"/>
        </w:rPr>
        <w:t>2</w:t>
      </w:r>
      <w:r>
        <w:rPr>
          <w:rFonts w:ascii="宋体" w:hAnsi="宋体" w:eastAsia="宋体" w:cs="Times New Roman"/>
          <w:color w:val="auto"/>
          <w:sz w:val="24"/>
          <w:szCs w:val="24"/>
          <w:highlight w:val="none"/>
        </w:rPr>
        <w:t>1</w:t>
      </w:r>
      <w:r>
        <w:rPr>
          <w:rFonts w:hint="eastAsia" w:ascii="宋体" w:hAnsi="宋体" w:eastAsia="宋体" w:cs="Times New Roman"/>
          <w:color w:val="auto"/>
          <w:sz w:val="24"/>
          <w:szCs w:val="24"/>
          <w:highlight w:val="none"/>
          <w:lang w:val="en-US" w:eastAsia="zh-CN"/>
        </w:rPr>
        <w:t>3</w:t>
      </w:r>
      <w:r>
        <w:rPr>
          <w:rFonts w:ascii="宋体" w:hAnsi="宋体" w:eastAsia="宋体" w:cs="Times New Roman"/>
          <w:color w:val="auto"/>
          <w:sz w:val="24"/>
          <w:szCs w:val="24"/>
          <w:highlight w:val="none"/>
        </w:rPr>
        <w:t>室</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评标室</w:t>
      </w:r>
      <w:r>
        <w:rPr>
          <w:rFonts w:hint="eastAsia" w:ascii="宋体" w:hAnsi="宋体" w:eastAsia="宋体" w:cs="Times New Roman"/>
          <w:color w:val="auto"/>
          <w:sz w:val="24"/>
          <w:szCs w:val="24"/>
          <w:highlight w:val="none"/>
          <w:lang w:eastAsia="zh-CN"/>
        </w:rPr>
        <w:t>）</w:t>
      </w:r>
    </w:p>
    <w:p>
      <w:pPr>
        <w:spacing w:line="360" w:lineRule="auto"/>
        <w:ind w:firstLine="482" w:firstLineChars="200"/>
        <w:outlineLvl w:val="1"/>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lang w:val="en-US" w:eastAsia="zh-CN"/>
        </w:rPr>
        <w:t>九</w:t>
      </w:r>
      <w:r>
        <w:rPr>
          <w:rFonts w:ascii="宋体" w:hAnsi="宋体" w:eastAsia="宋体" w:cs="Times New Roman"/>
          <w:b/>
          <w:color w:val="auto"/>
          <w:sz w:val="24"/>
          <w:szCs w:val="24"/>
          <w:highlight w:val="none"/>
        </w:rPr>
        <w:t>、联系方式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比 选 人：四川铁道职业学院</w:t>
      </w:r>
    </w:p>
    <w:p>
      <w:pPr>
        <w:spacing w:line="360" w:lineRule="auto"/>
        <w:ind w:firstLine="480" w:firstLineChars="200"/>
        <w:rPr>
          <w:rFonts w:hint="eastAsia"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 xml:space="preserve">地 </w:t>
      </w:r>
      <w:r>
        <w:rPr>
          <w:rFonts w:ascii="宋体" w:hAnsi="宋体" w:eastAsia="宋体" w:cs="Times New Roman"/>
          <w:color w:val="auto"/>
          <w:sz w:val="24"/>
          <w:szCs w:val="24"/>
          <w:highlight w:val="none"/>
        </w:rPr>
        <w:t xml:space="preserve">   </w:t>
      </w:r>
      <w:r>
        <w:rPr>
          <w:rFonts w:hint="eastAsia" w:ascii="宋体" w:hAnsi="宋体" w:eastAsia="宋体" w:cs="Times New Roman"/>
          <w:color w:val="auto"/>
          <w:sz w:val="24"/>
          <w:szCs w:val="24"/>
          <w:highlight w:val="none"/>
        </w:rPr>
        <w:t>址：成都市郫都区安德街道彭温路399号</w:t>
      </w:r>
    </w:p>
    <w:p>
      <w:pPr>
        <w:spacing w:line="360" w:lineRule="auto"/>
        <w:ind w:firstLine="480" w:firstLineChars="200"/>
        <w:rPr>
          <w:rFonts w:hint="eastAsia"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 系 人：贺老师</w:t>
      </w:r>
      <w:r>
        <w:rPr>
          <w:rFonts w:hint="eastAsia" w:ascii="宋体" w:hAnsi="宋体" w:eastAsia="宋体" w:cs="Times New Roman"/>
          <w:color w:val="auto"/>
          <w:sz w:val="24"/>
          <w:szCs w:val="24"/>
          <w:highlight w:val="none"/>
          <w:lang w:eastAsia="zh-CN"/>
        </w:rPr>
        <w:t>、马老师</w:t>
      </w:r>
    </w:p>
    <w:p>
      <w:pPr>
        <w:spacing w:line="360" w:lineRule="auto"/>
        <w:ind w:firstLine="480" w:firstLineChars="200"/>
        <w:rPr>
          <w:rFonts w:hint="default" w:ascii="宋体" w:hAnsi="宋体" w:eastAsia="宋体" w:cs="Times New Roman"/>
          <w:color w:val="auto"/>
          <w:sz w:val="24"/>
          <w:szCs w:val="24"/>
          <w:highlight w:val="none"/>
          <w:lang w:val="en-US" w:eastAsia="zh-CN"/>
        </w:rPr>
      </w:pPr>
      <w:r>
        <w:rPr>
          <w:rFonts w:hint="eastAsia" w:ascii="宋体" w:hAnsi="宋体" w:eastAsia="宋体" w:cs="Times New Roman"/>
          <w:color w:val="auto"/>
          <w:sz w:val="24"/>
          <w:szCs w:val="24"/>
          <w:highlight w:val="none"/>
        </w:rPr>
        <w:t>联系电话：028-68939875</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lang w:val="en-US" w:eastAsia="zh-CN"/>
        </w:rPr>
        <w:t>68939920</w:t>
      </w:r>
    </w:p>
    <w:p>
      <w:pPr>
        <w:rPr>
          <w:rFonts w:ascii="宋体" w:hAnsi="宋体" w:eastAsia="宋体"/>
          <w:color w:val="auto"/>
          <w:highlight w:val="none"/>
        </w:rPr>
      </w:pPr>
      <w:r>
        <w:rPr>
          <w:rFonts w:ascii="宋体" w:hAnsi="宋体" w:eastAsia="宋体"/>
          <w:color w:val="auto"/>
          <w:highlight w:val="none"/>
        </w:rPr>
        <w:br w:type="page"/>
      </w:r>
      <w:bookmarkStart w:id="31" w:name="_GoBack"/>
      <w:bookmarkEnd w:id="31"/>
    </w:p>
    <w:p>
      <w:pPr>
        <w:widowControl/>
        <w:spacing w:line="520" w:lineRule="exact"/>
        <w:jc w:val="center"/>
        <w:outlineLvl w:val="0"/>
        <w:rPr>
          <w:rFonts w:ascii="宋体" w:hAnsi="宋体" w:eastAsia="宋体" w:cs="仿宋"/>
          <w:b/>
          <w:color w:val="auto"/>
          <w:sz w:val="36"/>
          <w:szCs w:val="32"/>
          <w:highlight w:val="none"/>
        </w:rPr>
      </w:pPr>
      <w:bookmarkStart w:id="2" w:name="_Toc23677"/>
      <w:bookmarkStart w:id="3" w:name="_Toc18147"/>
      <w:bookmarkStart w:id="4" w:name="_Toc4075"/>
      <w:r>
        <w:rPr>
          <w:rFonts w:hint="eastAsia" w:ascii="宋体" w:hAnsi="宋体" w:eastAsia="宋体" w:cs="仿宋"/>
          <w:b/>
          <w:color w:val="auto"/>
          <w:sz w:val="36"/>
          <w:szCs w:val="32"/>
          <w:highlight w:val="none"/>
        </w:rPr>
        <w:t>第二章 比选须知</w:t>
      </w:r>
      <w:bookmarkEnd w:id="2"/>
      <w:bookmarkEnd w:id="3"/>
      <w:bookmarkEnd w:id="4"/>
    </w:p>
    <w:p>
      <w:pPr>
        <w:spacing w:line="360" w:lineRule="auto"/>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一、申请人</w:t>
      </w:r>
      <w:r>
        <w:rPr>
          <w:rFonts w:ascii="宋体" w:hAnsi="宋体" w:eastAsia="宋体" w:cs="Times New Roman"/>
          <w:b/>
          <w:color w:val="auto"/>
          <w:sz w:val="28"/>
          <w:szCs w:val="28"/>
          <w:highlight w:val="none"/>
        </w:rPr>
        <w:t>须知附表</w:t>
      </w:r>
    </w:p>
    <w:tbl>
      <w:tblPr>
        <w:tblStyle w:val="24"/>
        <w:tblW w:w="8931"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524"/>
        <w:gridCol w:w="2210"/>
        <w:gridCol w:w="6197"/>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524"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序号</w:t>
            </w:r>
          </w:p>
        </w:tc>
        <w:tc>
          <w:tcPr>
            <w:tcW w:w="2210"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应知事项</w:t>
            </w:r>
          </w:p>
        </w:tc>
        <w:tc>
          <w:tcPr>
            <w:tcW w:w="6197" w:type="dxa"/>
            <w:vAlign w:val="center"/>
          </w:tcPr>
          <w:p>
            <w:pPr>
              <w:spacing w:line="360" w:lineRule="auto"/>
              <w:jc w:val="center"/>
              <w:rPr>
                <w:rFonts w:ascii="宋体" w:hAnsi="宋体" w:eastAsia="宋体" w:cs="仿宋"/>
                <w:b/>
                <w:bCs/>
                <w:color w:val="auto"/>
                <w:sz w:val="22"/>
                <w:highlight w:val="none"/>
              </w:rPr>
            </w:pPr>
            <w:r>
              <w:rPr>
                <w:rFonts w:hint="eastAsia" w:ascii="宋体" w:hAnsi="宋体" w:eastAsia="宋体" w:cs="仿宋"/>
                <w:b/>
                <w:bCs/>
                <w:color w:val="auto"/>
                <w:sz w:val="22"/>
                <w:highlight w:val="none"/>
              </w:rPr>
              <w:t>说明和要求</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restart"/>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hint="eastAsia" w:ascii="宋体" w:hAnsi="宋体" w:eastAsia="宋体" w:cs="Times New Roman"/>
                <w:color w:val="auto"/>
                <w:kern w:val="0"/>
                <w:sz w:val="22"/>
                <w:highlight w:val="none"/>
                <w:lang w:val="en-US" w:eastAsia="zh-CN"/>
              </w:rPr>
            </w:pPr>
            <w:r>
              <w:rPr>
                <w:rFonts w:hint="eastAsia" w:ascii="宋体" w:hAnsi="宋体" w:eastAsia="宋体" w:cs="Times New Roman"/>
                <w:color w:val="auto"/>
                <w:kern w:val="0"/>
                <w:sz w:val="22"/>
                <w:highlight w:val="none"/>
                <w:lang w:val="en-US" w:eastAsia="zh-CN"/>
              </w:rPr>
              <w:t>比选预算</w:t>
            </w:r>
          </w:p>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3"/>
              <w:spacing w:line="360" w:lineRule="exact"/>
              <w:ind w:left="210" w:leftChars="100"/>
              <w:jc w:val="both"/>
              <w:rPr>
                <w:rFonts w:hint="eastAsia"/>
                <w:color w:val="auto"/>
                <w:sz w:val="24"/>
                <w:highlight w:val="none"/>
                <w:lang w:val="zh-CN"/>
              </w:rPr>
            </w:pPr>
            <w:r>
              <w:rPr>
                <w:rFonts w:hint="eastAsia"/>
                <w:color w:val="auto"/>
                <w:sz w:val="24"/>
                <w:highlight w:val="none"/>
                <w:lang w:val="zh-CN"/>
              </w:rPr>
              <w:t>人民币</w:t>
            </w:r>
            <w:r>
              <w:rPr>
                <w:rFonts w:hint="eastAsia"/>
                <w:color w:val="auto"/>
                <w:sz w:val="24"/>
                <w:highlight w:val="none"/>
                <w:lang w:val="en-US" w:eastAsia="zh-CN"/>
              </w:rPr>
              <w:t>18</w:t>
            </w:r>
            <w:r>
              <w:rPr>
                <w:rFonts w:hint="eastAsia"/>
                <w:color w:val="auto"/>
                <w:sz w:val="24"/>
                <w:highlight w:val="none"/>
                <w:lang w:val="zh-CN"/>
              </w:rPr>
              <w:t>万元</w:t>
            </w:r>
          </w:p>
          <w:p>
            <w:pPr>
              <w:pStyle w:val="43"/>
              <w:spacing w:line="360" w:lineRule="exact"/>
              <w:ind w:left="210" w:leftChars="100"/>
              <w:jc w:val="both"/>
              <w:rPr>
                <w:rFonts w:cstheme="minorBidi"/>
                <w:bCs/>
                <w:color w:val="auto"/>
                <w:kern w:val="2"/>
                <w:sz w:val="21"/>
                <w:szCs w:val="21"/>
                <w:highlight w:val="none"/>
                <w:lang w:val="zh-CN"/>
              </w:rPr>
            </w:pPr>
            <w:r>
              <w:rPr>
                <w:rFonts w:hint="eastAsia"/>
                <w:color w:val="auto"/>
                <w:sz w:val="24"/>
                <w:highlight w:val="none"/>
                <w:lang w:val="zh-CN"/>
              </w:rPr>
              <w:t>超过比选预算的报价，其比选申请文件作无效处理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Merge w:val="continue"/>
            <w:vAlign w:val="center"/>
          </w:tcPr>
          <w:p>
            <w:pPr>
              <w:pStyle w:val="42"/>
              <w:tabs>
                <w:tab w:val="left" w:pos="22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lang w:val="zh-CN"/>
              </w:rPr>
              <w:t>最高限价</w:t>
            </w:r>
          </w:p>
          <w:p>
            <w:pPr>
              <w:spacing w:line="360" w:lineRule="exact"/>
              <w:jc w:val="center"/>
              <w:rPr>
                <w:rFonts w:hint="eastAsia" w:ascii="宋体" w:hAnsi="宋体" w:eastAsia="宋体" w:cs="Times New Roman"/>
                <w:color w:val="auto"/>
                <w:kern w:val="0"/>
                <w:sz w:val="22"/>
                <w:szCs w:val="22"/>
                <w:highlight w:val="none"/>
                <w:lang w:val="zh-CN" w:eastAsia="zh-CN" w:bidi="ar-SA"/>
              </w:rPr>
            </w:pPr>
            <w:r>
              <w:rPr>
                <w:rFonts w:hint="eastAsia" w:ascii="宋体" w:hAnsi="宋体" w:eastAsia="宋体" w:cs="Times New Roman"/>
                <w:b/>
                <w:bCs/>
                <w:color w:val="auto"/>
                <w:kern w:val="0"/>
                <w:sz w:val="22"/>
                <w:highlight w:val="none"/>
                <w:lang w:val="zh-CN"/>
              </w:rPr>
              <w:t>（实质性要求）</w:t>
            </w:r>
          </w:p>
        </w:tc>
        <w:tc>
          <w:tcPr>
            <w:tcW w:w="6197" w:type="dxa"/>
            <w:vAlign w:val="center"/>
          </w:tcPr>
          <w:p>
            <w:pPr>
              <w:pStyle w:val="43"/>
              <w:spacing w:line="360" w:lineRule="exact"/>
              <w:ind w:left="210" w:leftChars="100"/>
              <w:jc w:val="both"/>
              <w:rPr>
                <w:rFonts w:hint="eastAsia"/>
                <w:color w:val="auto"/>
                <w:sz w:val="24"/>
                <w:highlight w:val="none"/>
              </w:rPr>
            </w:pPr>
            <w:r>
              <w:rPr>
                <w:rFonts w:hint="eastAsia"/>
                <w:color w:val="auto"/>
                <w:sz w:val="24"/>
                <w:highlight w:val="none"/>
                <w:lang w:val="zh-CN"/>
              </w:rPr>
              <w:t>人民币</w:t>
            </w:r>
            <w:r>
              <w:rPr>
                <w:rFonts w:hint="eastAsia"/>
                <w:color w:val="auto"/>
                <w:sz w:val="24"/>
                <w:highlight w:val="none"/>
                <w:lang w:val="en-US" w:eastAsia="zh-CN"/>
              </w:rPr>
              <w:t>18</w:t>
            </w:r>
            <w:r>
              <w:rPr>
                <w:rFonts w:hint="eastAsia"/>
                <w:color w:val="auto"/>
                <w:sz w:val="24"/>
                <w:highlight w:val="none"/>
                <w:lang w:val="zh-CN"/>
              </w:rPr>
              <w:t>万元</w:t>
            </w:r>
          </w:p>
          <w:p>
            <w:pPr>
              <w:pStyle w:val="43"/>
              <w:spacing w:line="360" w:lineRule="exact"/>
              <w:ind w:left="210" w:leftChars="100"/>
              <w:jc w:val="both"/>
              <w:rPr>
                <w:rFonts w:hint="eastAsia" w:cs="Times New Roman"/>
                <w:color w:val="auto"/>
                <w:kern w:val="2"/>
                <w:lang w:val="zh-CN" w:eastAsia="zh-CN"/>
              </w:rPr>
            </w:pPr>
            <w:r>
              <w:rPr>
                <w:rFonts w:hint="eastAsia"/>
                <w:color w:val="auto"/>
                <w:sz w:val="24"/>
                <w:highlight w:val="none"/>
                <w:lang w:val="zh-CN"/>
              </w:rPr>
              <w:t>超过最高限价的报价，其比选申请文件作无效处理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cs="Times New Roman"/>
                <w:color w:val="auto"/>
                <w:sz w:val="22"/>
                <w:szCs w:val="22"/>
                <w:highlight w:val="none"/>
                <w:lang w:val="zh-CN"/>
              </w:rPr>
              <w:t>不正当竞争预防措施</w:t>
            </w:r>
          </w:p>
          <w:p>
            <w:pPr>
              <w:pStyle w:val="43"/>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比选评审委员会认为申请人的报价明显低于其他通过符合性</w:t>
            </w:r>
            <w:r>
              <w:rPr>
                <w:rFonts w:hint="eastAsia" w:cs="Times New Roman"/>
                <w:color w:val="auto"/>
                <w:kern w:val="2"/>
                <w:lang w:val="en-US" w:eastAsia="zh-CN"/>
              </w:rPr>
              <w:t>审</w:t>
            </w:r>
            <w:r>
              <w:rPr>
                <w:rFonts w:hint="eastAsia" w:cs="Times New Roman"/>
                <w:color w:val="auto"/>
                <w:kern w:val="2"/>
                <w:lang w:val="zh-CN"/>
              </w:rPr>
              <w:t>查申请人的报价，有可能影响产品质量或者不能诚信履约的，应当要求其在比选现场合理的时间内提供书面说明，并提交相关证明材料；申请人不能证明其报价合理性的，比选评审委员会应当将其作为无效处理。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rPr>
            </w:pPr>
            <w:r>
              <w:rPr>
                <w:rFonts w:hint="eastAsia" w:cs="Times New Roman"/>
                <w:color w:val="auto"/>
                <w:sz w:val="22"/>
                <w:szCs w:val="22"/>
                <w:highlight w:val="none"/>
              </w:rPr>
              <w:t>信用记录查询</w:t>
            </w:r>
          </w:p>
          <w:p>
            <w:pPr>
              <w:pStyle w:val="43"/>
              <w:spacing w:line="360" w:lineRule="exact"/>
              <w:jc w:val="center"/>
              <w:rPr>
                <w:rFonts w:cs="Times New Roman"/>
                <w:b/>
                <w:bCs/>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（1）比选人通过</w:t>
            </w:r>
          </w:p>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信用中国（</w:t>
            </w:r>
            <w:r>
              <w:rPr>
                <w:rFonts w:hint="eastAsia" w:cs="Times New Roman"/>
                <w:color w:val="auto"/>
                <w:kern w:val="2"/>
                <w:lang w:val="zh-CN"/>
              </w:rPr>
              <w:fldChar w:fldCharType="begin"/>
            </w:r>
            <w:r>
              <w:rPr>
                <w:rFonts w:hint="eastAsia" w:cs="Times New Roman"/>
                <w:color w:val="auto"/>
                <w:kern w:val="2"/>
                <w:lang w:val="zh-CN"/>
              </w:rPr>
              <w:instrText xml:space="preserve"> HYPERLINK "http://www.creditchina.gov.cn）、中国政府采购网（www.ccgp.gov.cn）" </w:instrText>
            </w:r>
            <w:r>
              <w:rPr>
                <w:rFonts w:hint="eastAsia" w:cs="Times New Roman"/>
                <w:color w:val="auto"/>
                <w:kern w:val="2"/>
                <w:lang w:val="zh-CN"/>
              </w:rPr>
              <w:fldChar w:fldCharType="separate"/>
            </w:r>
            <w:r>
              <w:rPr>
                <w:rFonts w:hint="eastAsia" w:cs="Times New Roman"/>
                <w:color w:val="auto"/>
                <w:kern w:val="2"/>
                <w:lang w:val="zh-CN"/>
              </w:rPr>
              <w:t>www.creditchina.gov.cn）和中国政府采购网（www.ccgp.gov.cn）</w:t>
            </w:r>
            <w:r>
              <w:rPr>
                <w:rFonts w:hint="eastAsia" w:cs="Times New Roman"/>
                <w:color w:val="auto"/>
                <w:kern w:val="2"/>
                <w:lang w:val="zh-CN"/>
              </w:rPr>
              <w:fldChar w:fldCharType="end"/>
            </w:r>
            <w:r>
              <w:rPr>
                <w:rFonts w:hint="eastAsia" w:cs="Times New Roman"/>
                <w:color w:val="auto"/>
                <w:kern w:val="2"/>
                <w:lang w:val="zh-CN"/>
              </w:rPr>
              <w:t>进行信用记录查询；</w:t>
            </w:r>
          </w:p>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（2）查询时间：本项目资格审查时；</w:t>
            </w:r>
          </w:p>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（3）查询记录和证据留存的具体方式：与比选文件一并保存；</w:t>
            </w:r>
          </w:p>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（4）使用规则：对列入失信被执行人、重大税收违法案件当事人名单、政府采购严重违法失信行为记录名单的供应商，拒绝其参与政府采购活动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w:t>
            </w:r>
            <w:r>
              <w:rPr>
                <w:rFonts w:cs="Times New Roman"/>
                <w:color w:val="auto"/>
                <w:sz w:val="22"/>
                <w:szCs w:val="22"/>
                <w:highlight w:val="none"/>
                <w:lang w:val="zh-CN"/>
              </w:rPr>
              <w:t>有效期</w:t>
            </w:r>
          </w:p>
          <w:p>
            <w:pPr>
              <w:pStyle w:val="43"/>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提交比选申请文件截止之日起90日</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合同分包</w:t>
            </w:r>
          </w:p>
          <w:p>
            <w:pPr>
              <w:pStyle w:val="43"/>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联合体</w:t>
            </w:r>
          </w:p>
          <w:p>
            <w:pPr>
              <w:pStyle w:val="43"/>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不接受</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比选方法</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综合评分法</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比选申请文件的份数</w:t>
            </w:r>
          </w:p>
          <w:p>
            <w:pPr>
              <w:pStyle w:val="43"/>
              <w:spacing w:line="360" w:lineRule="exact"/>
              <w:jc w:val="center"/>
              <w:rPr>
                <w:rFonts w:cs="Times New Roman"/>
                <w:color w:val="auto"/>
                <w:sz w:val="22"/>
                <w:szCs w:val="22"/>
                <w:highlight w:val="none"/>
                <w:lang w:val="zh-CN"/>
              </w:rPr>
            </w:pPr>
            <w:r>
              <w:rPr>
                <w:rFonts w:hint="eastAsia" w:cs="Times New Roman"/>
                <w:b/>
                <w:bCs/>
                <w:color w:val="auto"/>
                <w:sz w:val="22"/>
                <w:szCs w:val="22"/>
                <w:highlight w:val="none"/>
                <w:lang w:val="zh-CN"/>
              </w:rPr>
              <w:t>（实质性要求）</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“比选申请文件”正本1份。</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现场踏勘和答疑</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不举行</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pStyle w:val="43"/>
              <w:spacing w:line="360" w:lineRule="exact"/>
              <w:jc w:val="center"/>
              <w:rPr>
                <w:rFonts w:cs="Times New Roman"/>
                <w:color w:val="auto"/>
                <w:sz w:val="22"/>
                <w:szCs w:val="22"/>
                <w:highlight w:val="none"/>
                <w:lang w:val="zh-CN"/>
              </w:rPr>
            </w:pPr>
            <w:r>
              <w:rPr>
                <w:rFonts w:hint="eastAsia" w:cs="Times New Roman"/>
                <w:color w:val="auto"/>
                <w:sz w:val="22"/>
                <w:szCs w:val="22"/>
                <w:highlight w:val="none"/>
                <w:lang w:val="zh-CN"/>
              </w:rPr>
              <w:t>比选文件咨询</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电话：028-68939875</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ind w:left="105" w:leftChars="50" w:right="105" w:rightChars="50"/>
              <w:jc w:val="center"/>
              <w:rPr>
                <w:rFonts w:ascii="宋体" w:hAnsi="宋体" w:eastAsia="宋体" w:cs="Times New Roman"/>
                <w:color w:val="auto"/>
                <w:kern w:val="0"/>
                <w:sz w:val="22"/>
                <w:highlight w:val="none"/>
                <w:lang w:val="zh-CN"/>
              </w:rPr>
            </w:pPr>
            <w:r>
              <w:rPr>
                <w:rFonts w:hint="eastAsia" w:ascii="宋体" w:hAnsi="宋体" w:eastAsia="宋体" w:cs="Times New Roman"/>
                <w:color w:val="auto"/>
                <w:kern w:val="0"/>
                <w:sz w:val="22"/>
                <w:highlight w:val="none"/>
              </w:rPr>
              <w:t>比选结果</w:t>
            </w:r>
            <w:r>
              <w:rPr>
                <w:rFonts w:hint="eastAsia" w:ascii="宋体" w:hAnsi="宋体" w:eastAsia="宋体" w:cs="Times New Roman"/>
                <w:color w:val="auto"/>
                <w:kern w:val="0"/>
                <w:sz w:val="22"/>
                <w:highlight w:val="none"/>
                <w:lang w:val="zh-CN"/>
              </w:rPr>
              <w:t>公告</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比选结果将在“四川铁道职业学院官网”公告</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524" w:type="dxa"/>
            <w:vAlign w:val="center"/>
          </w:tcPr>
          <w:p>
            <w:pPr>
              <w:pStyle w:val="42"/>
              <w:numPr>
                <w:ilvl w:val="0"/>
                <w:numId w:val="3"/>
              </w:numPr>
              <w:tabs>
                <w:tab w:val="left" w:pos="220"/>
                <w:tab w:val="clear" w:pos="0"/>
              </w:tabs>
              <w:adjustRightInd w:val="0"/>
              <w:snapToGrid w:val="0"/>
              <w:jc w:val="both"/>
              <w:rPr>
                <w:rFonts w:cs="仿宋"/>
                <w:color w:val="auto"/>
                <w:szCs w:val="21"/>
                <w:highlight w:val="none"/>
              </w:rPr>
            </w:pPr>
          </w:p>
        </w:tc>
        <w:tc>
          <w:tcPr>
            <w:tcW w:w="2210" w:type="dxa"/>
            <w:vAlign w:val="center"/>
          </w:tcPr>
          <w:p>
            <w:pPr>
              <w:spacing w:line="360" w:lineRule="exact"/>
              <w:jc w:val="center"/>
              <w:rPr>
                <w:rFonts w:ascii="宋体" w:hAnsi="宋体" w:eastAsia="宋体" w:cs="Times New Roman"/>
                <w:b/>
                <w:bCs/>
                <w:color w:val="auto"/>
                <w:kern w:val="0"/>
                <w:sz w:val="22"/>
                <w:highlight w:val="none"/>
                <w:lang w:val="zh-CN"/>
              </w:rPr>
            </w:pPr>
            <w:r>
              <w:rPr>
                <w:rFonts w:hint="eastAsia" w:ascii="宋体" w:hAnsi="宋体" w:eastAsia="宋体" w:cs="Times New Roman"/>
                <w:color w:val="auto"/>
                <w:kern w:val="0"/>
                <w:sz w:val="22"/>
                <w:highlight w:val="none"/>
                <w:lang w:val="zh-CN"/>
              </w:rPr>
              <w:t>说明</w:t>
            </w:r>
          </w:p>
        </w:tc>
        <w:tc>
          <w:tcPr>
            <w:tcW w:w="6197" w:type="dxa"/>
            <w:vAlign w:val="center"/>
          </w:tcPr>
          <w:p>
            <w:pPr>
              <w:pStyle w:val="43"/>
              <w:spacing w:line="360" w:lineRule="exact"/>
              <w:ind w:left="210" w:leftChars="100"/>
              <w:jc w:val="both"/>
              <w:rPr>
                <w:rFonts w:hint="eastAsia" w:cs="Times New Roman"/>
                <w:color w:val="auto"/>
                <w:kern w:val="2"/>
                <w:lang w:val="zh-CN"/>
              </w:rPr>
            </w:pPr>
            <w:r>
              <w:rPr>
                <w:rFonts w:hint="eastAsia" w:cs="Times New Roman"/>
                <w:color w:val="auto"/>
                <w:kern w:val="2"/>
                <w:lang w:val="zh-CN"/>
              </w:rPr>
              <w:t>本比选为非政府比选项目，比选文件中所有涉及政府采购相关内容均为参照执行；比选人不对结果作任何解释；最终解释权归比选人所有</w:t>
            </w:r>
          </w:p>
        </w:tc>
      </w:tr>
    </w:tbl>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二、总则</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（一）适用范围</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本比选文件仅适用于本次公开比选所叙述的货物和服务项目采购。</w:t>
      </w:r>
    </w:p>
    <w:p>
      <w:pPr>
        <w:spacing w:line="360" w:lineRule="auto"/>
        <w:ind w:firstLine="482" w:firstLineChars="200"/>
        <w:outlineLvl w:val="2"/>
        <w:rPr>
          <w:rFonts w:ascii="宋体" w:hAnsi="宋体" w:eastAsia="宋体" w:cs="Times New Roman"/>
          <w:b/>
          <w:color w:val="auto"/>
          <w:sz w:val="24"/>
          <w:szCs w:val="24"/>
          <w:highlight w:val="none"/>
        </w:rPr>
      </w:pPr>
      <w:bookmarkStart w:id="5" w:name="_Toc217446035"/>
      <w:r>
        <w:rPr>
          <w:rFonts w:hint="eastAsia" w:ascii="宋体" w:hAnsi="宋体" w:eastAsia="宋体" w:cs="Times New Roman"/>
          <w:b/>
          <w:color w:val="auto"/>
          <w:sz w:val="24"/>
          <w:szCs w:val="24"/>
          <w:highlight w:val="none"/>
        </w:rPr>
        <w:t>（二）</w:t>
      </w:r>
      <w:bookmarkEnd w:id="5"/>
      <w:r>
        <w:rPr>
          <w:rFonts w:hint="eastAsia" w:ascii="宋体" w:hAnsi="宋体" w:eastAsia="宋体" w:cs="Times New Roman"/>
          <w:b/>
          <w:color w:val="auto"/>
          <w:sz w:val="24"/>
          <w:szCs w:val="24"/>
          <w:highlight w:val="none"/>
        </w:rPr>
        <w:t>比选主体</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1.“比选人”系指四川铁道职业学院。</w:t>
      </w:r>
    </w:p>
    <w:p>
      <w:pPr>
        <w:spacing w:line="360" w:lineRule="auto"/>
        <w:ind w:firstLine="480" w:firstLineChars="200"/>
        <w:rPr>
          <w:rFonts w:ascii="宋体" w:hAnsi="宋体" w:eastAsia="宋体" w:cs="Times New Roman"/>
          <w:bCs/>
          <w:color w:val="auto"/>
          <w:sz w:val="24"/>
          <w:szCs w:val="24"/>
          <w:highlight w:val="none"/>
        </w:rPr>
      </w:pPr>
      <w:r>
        <w:rPr>
          <w:rFonts w:hint="eastAsia" w:ascii="宋体" w:hAnsi="宋体" w:eastAsia="宋体" w:cs="Times New Roman"/>
          <w:bCs/>
          <w:color w:val="auto"/>
          <w:sz w:val="24"/>
          <w:szCs w:val="24"/>
          <w:highlight w:val="none"/>
        </w:rPr>
        <w:t>2.“申请人”系指拟参加比选和向比选人提供货物及相应服务的比选申请人。</w:t>
      </w:r>
    </w:p>
    <w:p>
      <w:pPr>
        <w:spacing w:line="360" w:lineRule="auto"/>
        <w:ind w:firstLine="482" w:firstLineChars="200"/>
        <w:outlineLvl w:val="2"/>
        <w:rPr>
          <w:rFonts w:ascii="宋体" w:hAnsi="宋体" w:eastAsia="宋体"/>
          <w:color w:val="auto"/>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三</w:t>
      </w: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有关定义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1.比选文件所称的“以上</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以下</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以内</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届满”，包括本数；所称的“不满</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超过</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以外”，不包括本数。</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2.比选文件要求申请人提供原件资料的，文件均以“原件”字样作以标注；未作“原件”标注的，提供的资料可使用原件的复印件或影印件。</w:t>
      </w:r>
    </w:p>
    <w:p>
      <w:pPr>
        <w:spacing w:line="360" w:lineRule="auto"/>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szCs w:val="24"/>
          <w:highlight w:val="none"/>
        </w:rPr>
        <w:t>3.本比选文件规定的期间按照年、月、日计算期间的，开始的当日不计入，自下一日开始计算。期间的最后一日是法定休假日的，以法定休假日结束的次日为期间的最后一日。按照年、月计算期间的，到期月的对应日为期间的最后一日；没有对应日的，月末日为期间的最后一日。</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四</w:t>
      </w:r>
      <w:r>
        <w:rPr>
          <w:rFonts w:ascii="宋体" w:hAnsi="宋体" w:eastAsia="宋体" w:cs="Times New Roman"/>
          <w:b/>
          <w:color w:val="auto"/>
          <w:sz w:val="24"/>
          <w:szCs w:val="24"/>
          <w:highlight w:val="none"/>
        </w:rPr>
        <w:t>）合格的</w:t>
      </w:r>
      <w:r>
        <w:rPr>
          <w:rFonts w:hint="eastAsia" w:ascii="宋体" w:hAnsi="宋体" w:eastAsia="宋体" w:cs="Times New Roman"/>
          <w:b/>
          <w:color w:val="auto"/>
          <w:sz w:val="24"/>
          <w:szCs w:val="24"/>
          <w:highlight w:val="none"/>
        </w:rPr>
        <w:t>申请人（实质性要求）</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1.具备“比选邀请”基本条件；</w:t>
      </w:r>
    </w:p>
    <w:p>
      <w:pPr>
        <w:tabs>
          <w:tab w:val="left" w:pos="7665"/>
        </w:tabs>
        <w:spacing w:line="520" w:lineRule="exact"/>
        <w:ind w:firstLine="480" w:firstLineChars="200"/>
        <w:rPr>
          <w:rFonts w:ascii="宋体" w:hAnsi="宋体" w:eastAsia="宋体" w:cs="Times New Roman"/>
          <w:color w:val="auto"/>
          <w:sz w:val="24"/>
          <w:highlight w:val="none"/>
        </w:rPr>
      </w:pPr>
      <w:r>
        <w:rPr>
          <w:rFonts w:hint="eastAsia" w:ascii="宋体" w:hAnsi="宋体" w:eastAsia="宋体" w:cs="Times New Roman"/>
          <w:color w:val="auto"/>
          <w:sz w:val="24"/>
          <w:highlight w:val="none"/>
        </w:rPr>
        <w:t>2.遵守国家有关的法律、法规和条例；</w:t>
      </w:r>
    </w:p>
    <w:p>
      <w:pPr>
        <w:tabs>
          <w:tab w:val="left" w:pos="7665"/>
        </w:tabs>
        <w:spacing w:line="520" w:lineRule="exact"/>
        <w:ind w:firstLine="480" w:firstLineChars="200"/>
        <w:rPr>
          <w:rFonts w:ascii="宋体" w:hAnsi="宋体" w:eastAsia="宋体"/>
          <w:color w:val="auto"/>
          <w:sz w:val="24"/>
          <w:highlight w:val="none"/>
        </w:rPr>
      </w:pPr>
      <w:r>
        <w:rPr>
          <w:rFonts w:hint="eastAsia" w:ascii="宋体" w:hAnsi="宋体" w:eastAsia="宋体" w:cs="Times New Roman"/>
          <w:color w:val="auto"/>
          <w:sz w:val="24"/>
          <w:highlight w:val="none"/>
        </w:rPr>
        <w:t>3.比选文件和法律、行政法规规定的其他条件。</w:t>
      </w:r>
    </w:p>
    <w:p>
      <w:pPr>
        <w:spacing w:line="360" w:lineRule="auto"/>
        <w:ind w:firstLine="482" w:firstLineChars="200"/>
        <w:outlineLvl w:val="2"/>
        <w:rPr>
          <w:rFonts w:ascii="宋体" w:hAnsi="宋体" w:eastAsia="宋体" w:cs="Times New Roman"/>
          <w:b/>
          <w:color w:val="auto"/>
          <w:sz w:val="24"/>
          <w:szCs w:val="24"/>
          <w:highlight w:val="none"/>
        </w:rPr>
      </w:pPr>
      <w:r>
        <w:rPr>
          <w:rFonts w:ascii="宋体" w:hAnsi="宋体" w:eastAsia="宋体" w:cs="Times New Roman"/>
          <w:b/>
          <w:color w:val="auto"/>
          <w:sz w:val="24"/>
          <w:szCs w:val="24"/>
          <w:highlight w:val="none"/>
        </w:rPr>
        <w:t>（</w:t>
      </w:r>
      <w:r>
        <w:rPr>
          <w:rFonts w:hint="eastAsia" w:ascii="宋体" w:hAnsi="宋体" w:eastAsia="宋体" w:cs="Times New Roman"/>
          <w:b/>
          <w:color w:val="auto"/>
          <w:sz w:val="24"/>
          <w:szCs w:val="24"/>
          <w:highlight w:val="none"/>
        </w:rPr>
        <w:t>五</w:t>
      </w:r>
      <w:r>
        <w:rPr>
          <w:rFonts w:ascii="宋体" w:hAnsi="宋体" w:eastAsia="宋体" w:cs="Times New Roman"/>
          <w:b/>
          <w:color w:val="auto"/>
          <w:sz w:val="24"/>
          <w:szCs w:val="24"/>
          <w:highlight w:val="none"/>
        </w:rPr>
        <w:t>）参与</w:t>
      </w:r>
      <w:r>
        <w:rPr>
          <w:rFonts w:hint="eastAsia" w:ascii="宋体" w:hAnsi="宋体" w:eastAsia="宋体" w:cs="Times New Roman"/>
          <w:b/>
          <w:color w:val="auto"/>
          <w:sz w:val="24"/>
          <w:szCs w:val="24"/>
          <w:highlight w:val="none"/>
        </w:rPr>
        <w:t>比选</w:t>
      </w:r>
      <w:r>
        <w:rPr>
          <w:rFonts w:ascii="宋体" w:hAnsi="宋体" w:eastAsia="宋体" w:cs="Times New Roman"/>
          <w:b/>
          <w:color w:val="auto"/>
          <w:sz w:val="24"/>
          <w:szCs w:val="24"/>
          <w:highlight w:val="none"/>
        </w:rPr>
        <w:t>的费用</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申请人应自行承担参加比选活动的一切费用。</w:t>
      </w:r>
    </w:p>
    <w:p>
      <w:pPr>
        <w:spacing w:line="360" w:lineRule="auto"/>
        <w:ind w:firstLine="482" w:firstLineChars="200"/>
        <w:outlineLvl w:val="2"/>
        <w:rPr>
          <w:rFonts w:ascii="宋体" w:hAnsi="宋体" w:eastAsia="宋体"/>
          <w:b/>
          <w:color w:val="auto"/>
          <w:sz w:val="24"/>
          <w:highlight w:val="none"/>
        </w:rPr>
      </w:pPr>
      <w:r>
        <w:rPr>
          <w:rFonts w:ascii="宋体" w:hAnsi="宋体" w:eastAsia="宋体"/>
          <w:b/>
          <w:color w:val="auto"/>
          <w:sz w:val="24"/>
          <w:highlight w:val="none"/>
        </w:rPr>
        <w:t>（</w:t>
      </w:r>
      <w:r>
        <w:rPr>
          <w:rFonts w:hint="eastAsia" w:ascii="宋体" w:hAnsi="宋体" w:eastAsia="宋体"/>
          <w:b/>
          <w:color w:val="auto"/>
          <w:sz w:val="24"/>
          <w:highlight w:val="none"/>
        </w:rPr>
        <w:t>六</w:t>
      </w:r>
      <w:r>
        <w:rPr>
          <w:rFonts w:ascii="宋体" w:hAnsi="宋体" w:eastAsia="宋体"/>
          <w:b/>
          <w:color w:val="auto"/>
          <w:sz w:val="24"/>
          <w:highlight w:val="none"/>
        </w:rPr>
        <w:t>）联合体响应</w:t>
      </w:r>
      <w:r>
        <w:rPr>
          <w:rFonts w:hint="eastAsia" w:ascii="宋体" w:hAnsi="宋体" w:eastAsia="宋体"/>
          <w:b/>
          <w:color w:val="auto"/>
          <w:sz w:val="24"/>
          <w:highlight w:val="none"/>
        </w:rPr>
        <w:t>（实质性要求）</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1.本项目是否接受联合体响应，以“申请人须知附表”为准。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w:t>
      </w:r>
      <w:r>
        <w:rPr>
          <w:rFonts w:ascii="宋体" w:hAnsi="宋体" w:eastAsia="宋体"/>
          <w:b/>
          <w:color w:val="auto"/>
          <w:sz w:val="24"/>
          <w:highlight w:val="none"/>
        </w:rPr>
        <w:t>（</w:t>
      </w:r>
      <w:r>
        <w:rPr>
          <w:rFonts w:hint="eastAsia" w:ascii="宋体" w:hAnsi="宋体" w:eastAsia="宋体"/>
          <w:b/>
          <w:color w:val="auto"/>
          <w:sz w:val="24"/>
          <w:highlight w:val="none"/>
        </w:rPr>
        <w:t>以下仅适用</w:t>
      </w:r>
      <w:r>
        <w:rPr>
          <w:rFonts w:ascii="宋体" w:hAnsi="宋体" w:eastAsia="宋体"/>
          <w:b/>
          <w:color w:val="auto"/>
          <w:sz w:val="24"/>
          <w:highlight w:val="none"/>
        </w:rPr>
        <w:t>接受联合体响应</w:t>
      </w:r>
      <w:r>
        <w:rPr>
          <w:rFonts w:hint="eastAsia" w:ascii="宋体" w:hAnsi="宋体" w:eastAsia="宋体"/>
          <w:b/>
          <w:color w:val="auto"/>
          <w:sz w:val="24"/>
          <w:highlight w:val="none"/>
        </w:rPr>
        <w:t>的情形</w:t>
      </w:r>
      <w:r>
        <w:rPr>
          <w:rFonts w:ascii="宋体" w:hAnsi="宋体" w:eastAsia="宋体"/>
          <w:b/>
          <w:color w:val="auto"/>
          <w:sz w:val="24"/>
          <w:highlight w:val="none"/>
        </w:rPr>
        <w:t>）</w:t>
      </w:r>
      <w:r>
        <w:rPr>
          <w:rFonts w:hint="eastAsia" w:ascii="宋体" w:hAnsi="宋体" w:eastAsia="宋体" w:cs="Times New Roman"/>
          <w:color w:val="auto"/>
          <w:sz w:val="24"/>
          <w:szCs w:val="24"/>
          <w:highlight w:val="none"/>
        </w:rPr>
        <w:t>两个以上申请人可以组成一个联合体比选，以一个申请人的身份比选。以联合体形式参加比选的，联合体各方均应当符合《中华人民共和国政府采购法》第二十二条规定的条件。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3.联合体各方之间应当签订联合体比选协议，明确约定联合体各方承担的工作和相应的责任。联合体参与比选的，应在比选申请文件中提供联合体协议。</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4.联合体应当确定其中一个单位为比选的全权代表，负责参加比选的一切事务。</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5.联合体各方应当共同与比选人签订采购合同，就采购合同约定的事项对比选人承担连带责任。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6.联合体中有同类资质的申请人按照联合体分工承担相同工作的，将按照资质等级较低的申请人确定资质等级。</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7.以联合体形式参加比选活动的，联合体各方不得再单独参加或者与其他申请人另外组成联合体参加同一合同项下的比选活动。</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ascii="宋体" w:hAnsi="宋体" w:eastAsia="宋体" w:cs="Times New Roman"/>
          <w:b/>
          <w:color w:val="auto"/>
          <w:sz w:val="28"/>
          <w:szCs w:val="28"/>
          <w:highlight w:val="none"/>
        </w:rPr>
        <w:t>三、</w:t>
      </w:r>
      <w:r>
        <w:rPr>
          <w:rFonts w:hint="eastAsia" w:ascii="宋体" w:hAnsi="宋体" w:eastAsia="宋体" w:cs="Times New Roman"/>
          <w:b/>
          <w:color w:val="auto"/>
          <w:sz w:val="28"/>
          <w:szCs w:val="28"/>
          <w:highlight w:val="none"/>
        </w:rPr>
        <w:t>比选</w:t>
      </w:r>
      <w:r>
        <w:rPr>
          <w:rFonts w:ascii="宋体" w:hAnsi="宋体" w:eastAsia="宋体" w:cs="Times New Roman"/>
          <w:b/>
          <w:color w:val="auto"/>
          <w:sz w:val="28"/>
          <w:szCs w:val="28"/>
          <w:highlight w:val="none"/>
        </w:rPr>
        <w:t>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（一）比选文件的构成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1.比选文件是申请人准备比选申请文件和参加比选的依据，同时也是比选的重要依据。比选文件用以阐明比选项目所需的资质、技术、服务及报价等要求、比选程序、有关规定和注意事项以及合同主要条款等。</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应认真阅读和充分理解比选文件中所有的事项、格式条款和规范要求。申请人应详细阅读比选文件的全部内容，按照比选文件的要求提供比选申请文件，并保证所提供的全部资料的真实性和有效性，一经发现有虚假行为的，将取消其参加比选或中选资格，并承担相应的法律责任。</w:t>
      </w:r>
      <w:bookmarkStart w:id="6" w:name="_Toc183582211"/>
      <w:bookmarkStart w:id="7" w:name="_Toc183682348"/>
      <w:bookmarkStart w:id="8" w:name="_Toc217446040"/>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（二）比选文件的澄清</w:t>
      </w:r>
      <w:bookmarkEnd w:id="6"/>
      <w:bookmarkEnd w:id="7"/>
      <w:r>
        <w:rPr>
          <w:rFonts w:hint="eastAsia" w:ascii="宋体" w:hAnsi="宋体" w:eastAsia="宋体" w:cs="Times New Roman"/>
          <w:b/>
          <w:color w:val="auto"/>
          <w:sz w:val="24"/>
          <w:szCs w:val="24"/>
          <w:highlight w:val="none"/>
        </w:rPr>
        <w:t>和修改</w:t>
      </w:r>
      <w:bookmarkEnd w:id="8"/>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1.在提交比选申请文件截止时间前，比选人可以对比选文件进行澄清或者修改。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2.比选人对已发出的比选文件进行澄清或者修改，比选人将在网上发布更正公告。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应于提交比选申请文件截止前，在网上关注本项目的更正公告，以保证其对比选文件做出正确的响应。申请人未按要求下载相关文件，或由于未及时关注更正公告的信息造成的后果，其责任由申请人自行负责。</w:t>
      </w:r>
    </w:p>
    <w:p>
      <w:pPr>
        <w:spacing w:line="360" w:lineRule="auto"/>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四、比选申请文件</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（一）比选申请文件的组成</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1.申请人应按照比选文件的规定和要求编制比选申请文件。</w:t>
      </w:r>
      <w:r>
        <w:rPr>
          <w:rFonts w:hint="eastAsia" w:ascii="宋体" w:hAnsi="宋体" w:eastAsia="宋体" w:cs="Times New Roman"/>
          <w:b/>
          <w:bCs/>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（二）比选申请文件的语言（实质性要求）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提交的比选申请文件以及申请人就有关报价的所有来往书面文件均应使用中文。比选申请文件中如附有外文资料，应当逐一对应翻译成中文并加盖申请人公章后附在相关外文资料后面，所提供的外文资料将被视为无效材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2.翻译的中文资料与外文资料如果出现差异和矛盾时，以中文为准。涉嫌虚假响应的按照相关法律法规处理。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3.如因未翻译而造成的比选申请文件无效风险，由申请人承担。</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4.比选申请文件对不同文字文本的解释发生异议的，以中文文本为准。</w:t>
      </w:r>
      <w:bookmarkStart w:id="9" w:name="_Toc217446044"/>
      <w:bookmarkStart w:id="10" w:name="_Toc183682353"/>
      <w:bookmarkStart w:id="11" w:name="_Toc183582216"/>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（三）计量单位</w:t>
      </w:r>
      <w:bookmarkEnd w:id="9"/>
      <w:bookmarkEnd w:id="10"/>
      <w:bookmarkEnd w:id="11"/>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b/>
          <w:bCs/>
          <w:color w:val="auto"/>
          <w:sz w:val="24"/>
          <w:highlight w:val="none"/>
        </w:rPr>
      </w:pPr>
      <w:r>
        <w:rPr>
          <w:rFonts w:hint="eastAsia" w:ascii="宋体" w:hAnsi="宋体" w:eastAsia="宋体" w:cs="Times New Roman"/>
          <w:color w:val="auto"/>
          <w:sz w:val="24"/>
          <w:szCs w:val="24"/>
          <w:highlight w:val="none"/>
        </w:rPr>
        <w:t>除比选文件中另有规定外，本次比选项目所有合同项下的报价均采用国家法定的计量单位。</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（四）报价（实质性要求）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1.本次比选项目的报价货币为人民币，报价以比选文件规定为准。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2.申请人的报价应是申请人响应比选项目要求的全部工作内容的价格体现，是最终用户验收合格后的总价，包含了申请人完成本项目所需的一切费用，即项目包干价。</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（五）比选申请文件有效期（实质性要求）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本项目比选申请文件有效期为提交比选首次比选申请文件截止之日起90天。申请人比选申请文件中必须载明比选申请文件有效期，比选申请文件中载明的比选申请文件有效期可以长于比选文件规定的期限，但不得短于比选文件规定的期限。否则，其比选申请文件将作为无效响应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（六）知识产权（实质性要求）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保证在本项目中使用的任何产品和服务（包括部分使用），不会产生因第三方提出侵犯其专利权、商标权或其它知识产权而引起的法律和经济纠纷，如因专利权、商标权或其它知识产权而引起法律和经济纠纷，由申请人承担所有相关责任。</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2.除非比选文件特别规定，比选人享有本项目实施过程中产生的知识成果及知识产权。</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申请人如欲在项目实施过程中采用自有知识成果，使用该知识成果后，申请人需提供开发接口和开发手册等技术文档，并承诺提供无限期技术支持，比选人享有永久使用权（含比选人委托第三方在该项目后续开发的使用权）。</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4.如采用申请人所不拥有的知识产权，则在报价中必须包括合法获取该知识产权的相关费用。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（七）比选申请文件格式</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1.申请人应执行比选文件第六章的规定要求。</w:t>
      </w:r>
    </w:p>
    <w:p>
      <w:pPr>
        <w:spacing w:line="360" w:lineRule="auto"/>
        <w:ind w:firstLine="480" w:firstLineChars="200"/>
        <w:rPr>
          <w:rFonts w:ascii="宋体" w:hAnsi="宋体" w:eastAsia="宋体" w:cs="Times New Roman"/>
          <w:b/>
          <w:color w:val="auto"/>
          <w:sz w:val="24"/>
          <w:szCs w:val="24"/>
          <w:highlight w:val="none"/>
        </w:rPr>
      </w:pPr>
      <w:r>
        <w:rPr>
          <w:rFonts w:hint="eastAsia" w:ascii="宋体" w:hAnsi="宋体" w:eastAsia="宋体" w:cs="Times New Roman"/>
          <w:color w:val="auto"/>
          <w:sz w:val="24"/>
          <w:szCs w:val="24"/>
          <w:highlight w:val="none"/>
        </w:rPr>
        <w:t>2.对于没有格式要求的比选文件由申请人自行编写。</w:t>
      </w:r>
    </w:p>
    <w:p>
      <w:pPr>
        <w:pStyle w:val="5"/>
        <w:keepNext w:val="0"/>
        <w:keepLines w:val="0"/>
        <w:spacing w:before="0" w:after="0" w:line="360" w:lineRule="auto"/>
        <w:ind w:firstLine="482"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（八）比选申请文件的编制和签署</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1.比选申请文件正本1份。</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2.比选申请文件密封袋的最外层可以注明比选项目名称、比选项目编号、包号及名称（若有）、申请人名称、“正本”字样。</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3.比选申请文件应根据比选文件的要求签署、盖章。</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4.比选申请文件正本可采用打印或用不褪色、不变质的墨水书写。</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比选申请文件的打印和书写应清楚工整，任何行间插字、涂改或增删，必须由申请人的法定代表人/单位负责人或其授权代表签字并盖申请人公章。字迹潦草、表达不清或可能导致非唯一理解的比选申请文件可能被作为无效处理。</w:t>
      </w:r>
      <w:r>
        <w:rPr>
          <w:rFonts w:hint="eastAsia" w:ascii="宋体" w:hAnsi="宋体" w:eastAsia="宋体" w:cs="Times New Roman"/>
          <w:b/>
          <w:bCs/>
          <w:color w:val="auto"/>
          <w:sz w:val="24"/>
          <w:szCs w:val="32"/>
          <w:highlight w:val="none"/>
        </w:rPr>
        <w:t>（实质性要求）</w:t>
      </w:r>
    </w:p>
    <w:p>
      <w:pPr>
        <w:spacing w:line="360" w:lineRule="auto"/>
        <w:ind w:firstLine="480" w:firstLineChars="200"/>
        <w:rPr>
          <w:rFonts w:ascii="宋体" w:hAnsi="宋体" w:eastAsia="宋体" w:cs="Times New Roman"/>
          <w:b/>
          <w:bCs/>
          <w:color w:val="auto"/>
          <w:sz w:val="24"/>
          <w:szCs w:val="24"/>
          <w:highlight w:val="none"/>
        </w:rPr>
      </w:pPr>
      <w:r>
        <w:rPr>
          <w:rFonts w:hint="eastAsia" w:ascii="宋体" w:hAnsi="宋体" w:eastAsia="宋体" w:cs="Times New Roman"/>
          <w:color w:val="auto"/>
          <w:sz w:val="24"/>
          <w:szCs w:val="24"/>
          <w:highlight w:val="none"/>
        </w:rPr>
        <w:t>6.比选申请文件应由申请人法定代表人/主要负责人/本人或其授权代表在比选申请文件要求的地方签字（注：申请人为法人的，应当由其法定代表人或者授权代表签字确认；申请人为其他组织的，应当由其主要负责人或者授权代表签字确认；申请人为自然人的，应当由其本人或者授权代表签字确认）或加盖私人印章，要求加盖公章的地方加盖单位公章，不得使用专用章（如经济合同章、投标专用章等）或下属单位印章代替。</w:t>
      </w:r>
      <w:r>
        <w:rPr>
          <w:rFonts w:hint="eastAsia" w:ascii="宋体" w:hAnsi="宋体" w:eastAsia="宋体" w:cs="Times New Roman"/>
          <w:b/>
          <w:bCs/>
          <w:color w:val="auto"/>
          <w:sz w:val="24"/>
          <w:szCs w:val="24"/>
          <w:highlight w:val="none"/>
        </w:rPr>
        <w:t>（实质性要求）</w:t>
      </w:r>
    </w:p>
    <w:p>
      <w:pPr>
        <w:spacing w:line="360" w:lineRule="auto"/>
        <w:ind w:firstLine="480" w:firstLineChars="200"/>
        <w:rPr>
          <w:rFonts w:ascii="宋体" w:hAnsi="宋体" w:eastAsia="宋体"/>
          <w:b/>
          <w:color w:val="auto"/>
          <w:sz w:val="24"/>
          <w:highlight w:val="none"/>
        </w:rPr>
      </w:pPr>
      <w:r>
        <w:rPr>
          <w:rFonts w:hint="eastAsia" w:ascii="宋体" w:hAnsi="宋体" w:eastAsia="宋体" w:cs="Times New Roman"/>
          <w:color w:val="auto"/>
          <w:sz w:val="24"/>
          <w:szCs w:val="24"/>
          <w:highlight w:val="none"/>
        </w:rPr>
        <w:t>7.比选申请文件正本可以采用A4幅面纸胶装方式装订成册并逐页编码。</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（九）比选申请文件的密封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1.比选申请文件所有外层应当密封完好。</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2.未密封的比选申请文件，比选人将拒收或者在法定时间允许的范围内，要求修改完善后接收。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（十）比选申请文件的提交</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1.比选申请文件应在提交首次比选申请文件截止时间前送达。</w:t>
      </w:r>
      <w:r>
        <w:rPr>
          <w:rFonts w:hint="eastAsia" w:ascii="宋体" w:hAnsi="宋体" w:eastAsia="宋体" w:cs="Times New Roman"/>
          <w:b/>
          <w:color w:val="auto"/>
          <w:sz w:val="24"/>
          <w:szCs w:val="24"/>
          <w:highlight w:val="none"/>
        </w:rPr>
        <w:t>（实质性要求）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2.逾期送达或者未密封的比选申请文件，必选人应当拒收。</w:t>
      </w:r>
      <w:r>
        <w:rPr>
          <w:rFonts w:hint="eastAsia" w:ascii="宋体" w:hAnsi="宋体" w:eastAsia="宋体" w:cs="Times New Roman"/>
          <w:b/>
          <w:color w:val="auto"/>
          <w:sz w:val="24"/>
          <w:szCs w:val="24"/>
          <w:highlight w:val="none"/>
        </w:rPr>
        <w:t>（实质性要求）</w:t>
      </w:r>
    </w:p>
    <w:p>
      <w:pPr>
        <w:spacing w:line="360" w:lineRule="auto"/>
        <w:ind w:firstLine="482" w:firstLineChars="200"/>
        <w:outlineLvl w:val="2"/>
        <w:rPr>
          <w:rFonts w:ascii="宋体" w:hAnsi="宋体" w:eastAsia="宋体" w:cs="Times New Roman"/>
          <w:b/>
          <w:color w:val="auto"/>
          <w:sz w:val="24"/>
          <w:szCs w:val="24"/>
          <w:highlight w:val="none"/>
        </w:rPr>
      </w:pPr>
      <w:bookmarkStart w:id="12" w:name="_Toc217446055"/>
      <w:bookmarkStart w:id="13" w:name="_Toc183682365"/>
      <w:bookmarkStart w:id="14" w:name="_Toc183582228"/>
      <w:r>
        <w:rPr>
          <w:rFonts w:hint="eastAsia" w:ascii="宋体" w:hAnsi="宋体" w:eastAsia="宋体" w:cs="Times New Roman"/>
          <w:b/>
          <w:color w:val="auto"/>
          <w:sz w:val="24"/>
          <w:szCs w:val="24"/>
          <w:highlight w:val="none"/>
        </w:rPr>
        <w:t>（十一）比选申请文件的修改和撤回</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1.申请人不得在提交截止时间起至比选申请文件有效期期满前撤回其比选申请文件。</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2.申请人对其提交的比选申请文件的真实性、合法性承担法律责任。</w:t>
      </w:r>
      <w:bookmarkEnd w:id="12"/>
      <w:bookmarkEnd w:id="13"/>
      <w:bookmarkEnd w:id="14"/>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五、比选会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1.比选人在比选文件规定的时间和地点组织比选，申请人须派代表参加并签到以证明其出席。</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2.比选会时，比选人对比选申请文件的密封情况进行检查。</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3.当众宣布检查比选申请文件的密封情况。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4.宣布比选会结束。主持人宣布比选会结束后，所有申请人代表应立即退场。</w:t>
      </w:r>
    </w:p>
    <w:p>
      <w:pPr>
        <w:tabs>
          <w:tab w:val="left" w:pos="7665"/>
        </w:tabs>
        <w:spacing w:line="520" w:lineRule="exact"/>
        <w:ind w:firstLine="562" w:firstLineChars="2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六、比选评审</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（一）比选评审</w:t>
      </w:r>
    </w:p>
    <w:p>
      <w:pPr>
        <w:spacing w:line="360" w:lineRule="auto"/>
        <w:ind w:firstLine="480" w:firstLineChars="200"/>
        <w:rPr>
          <w:rFonts w:ascii="宋体" w:hAnsi="宋体" w:eastAsia="宋体" w:cs="Times New Roman"/>
          <w:b/>
          <w:color w:val="auto"/>
          <w:sz w:val="28"/>
          <w:szCs w:val="28"/>
          <w:highlight w:val="none"/>
        </w:rPr>
      </w:pPr>
      <w:r>
        <w:rPr>
          <w:rFonts w:hint="eastAsia" w:ascii="宋体" w:hAnsi="宋体" w:eastAsia="宋体" w:cs="Times New Roman"/>
          <w:color w:val="auto"/>
          <w:sz w:val="24"/>
          <w:szCs w:val="24"/>
          <w:highlight w:val="none"/>
        </w:rPr>
        <w:t>详见第五章</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（二）成交通知书</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1.成交通知书为签订采购合同的依据之一，是合同的有效组成部分。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2成交通知书对比选人和中选人均具有法律效力。成交通知书发出后，比选人无正当理由改变中选结果，或者中选人无正当理由放弃中选的，将承担相应的法律责任。</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3.中选人的比选申请文件作为无效比选申请文件处理或者有政府采购法律法规规章制度规定的中选无效情形的，比选人在取得有权主体的认定以后，有权宣布发出的成交通知书无效，并收回发出的成交通知书，依法重新确定中选人或者重新开展比选活动。</w:t>
      </w:r>
    </w:p>
    <w:p>
      <w:p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七、合同事项</w:t>
      </w:r>
    </w:p>
    <w:p>
      <w:pPr>
        <w:spacing w:line="360" w:lineRule="auto"/>
        <w:ind w:firstLine="482" w:firstLineChars="200"/>
        <w:outlineLvl w:val="2"/>
        <w:rPr>
          <w:rFonts w:ascii="宋体" w:hAnsi="宋体" w:eastAsia="宋体" w:cs="Times New Roman"/>
          <w:b/>
          <w:color w:val="auto"/>
          <w:sz w:val="24"/>
          <w:szCs w:val="24"/>
          <w:highlight w:val="none"/>
        </w:rPr>
      </w:pPr>
      <w:bookmarkStart w:id="15" w:name="_Toc101174151"/>
      <w:bookmarkStart w:id="16" w:name="_Toc101338364"/>
      <w:bookmarkStart w:id="17" w:name="_Toc209847069"/>
      <w:bookmarkStart w:id="18" w:name="_Toc430773927"/>
      <w:bookmarkStart w:id="19" w:name="_Toc101250646"/>
      <w:r>
        <w:rPr>
          <w:rFonts w:hint="eastAsia" w:ascii="宋体" w:hAnsi="宋体" w:eastAsia="宋体" w:cs="Times New Roman"/>
          <w:b/>
          <w:color w:val="auto"/>
          <w:sz w:val="24"/>
          <w:szCs w:val="24"/>
          <w:highlight w:val="none"/>
        </w:rPr>
        <w:t>（一）签订合同</w:t>
      </w:r>
      <w:bookmarkEnd w:id="15"/>
      <w:bookmarkEnd w:id="16"/>
      <w:bookmarkEnd w:id="17"/>
      <w:bookmarkEnd w:id="18"/>
      <w:bookmarkEnd w:id="19"/>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1.中选人应在成交通知书发出之日起30日内与比选人签订采购合同。由于中选人的原因逾期未与比选人签订采购合同的，将视为放弃中选，取消其中选资格并将按相关规定进行处理。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2.比选文件、中选人的比选申请文件及双方确认的澄清文件等，均为有法律约束力的经济合同的组成部分。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3.比选人不得向中选人提出任何不合理的要求，作为签订合同的条件，不得与中选人私下订立背离合同实质性内容的任何协议，所签订的合同不得对比选文件和中选人比选申请文件确定的事项进行修改。</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4.中选人因不可抗力原因不能履行采购合同或放弃中选的，比选人可以与排在中选人之后第一位的中选候选人签订采购合同，以此类推。</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5.比选文件、中选人提交的比选申请文件、比选中的最后报价、中选人承诺书、成交通知书等均称为有法律约束力的合同组成内容。</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（二）履行合同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1.中选人与比选人签订合同后，合同双方应严格执行合同条款，履行合同规定的义务，保证合同的顺利完成。</w:t>
      </w:r>
    </w:p>
    <w:p>
      <w:pPr>
        <w:spacing w:line="360" w:lineRule="auto"/>
        <w:ind w:firstLine="480" w:firstLineChars="200"/>
        <w:rPr>
          <w:rFonts w:ascii="宋体" w:hAnsi="宋体" w:eastAsia="宋体"/>
          <w:color w:val="auto"/>
          <w:sz w:val="24"/>
          <w:highlight w:val="none"/>
        </w:rPr>
      </w:pPr>
      <w:r>
        <w:rPr>
          <w:rFonts w:hint="eastAsia" w:ascii="宋体" w:hAnsi="宋体" w:eastAsia="宋体" w:cs="Times New Roman"/>
          <w:color w:val="auto"/>
          <w:sz w:val="24"/>
          <w:szCs w:val="24"/>
          <w:highlight w:val="none"/>
        </w:rPr>
        <w:t>2.在合同履行过程中，如发生合同纠纷，合同双方应按照《中华人民共和国民法典》的有关规定进行处理。</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（三）验收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1.本项目比选人将参照政府采购相关法律法规以及《财政部关于进一步加强政府采购需求和履约验收管理的指导意见》（财库〔2016〕205号）、《政府采购需求管理办法》（财库〔2021〕22号）的要求进行验收。</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2.验收结果合格的，中选人凭验收报告办理相关手续；验收结果不合格的，比选人有权要求中选人履行相关义务，直到验收合格。</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（四）合同价款支付</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比选人将按照采购合同规定，及时向中选人支付采购资金。本项目采购资金付款详见第四章规定的付款方式。</w:t>
      </w:r>
    </w:p>
    <w:p>
      <w:pPr>
        <w:numPr>
          <w:ilvl w:val="0"/>
          <w:numId w:val="4"/>
        </w:numPr>
        <w:spacing w:line="360" w:lineRule="auto"/>
        <w:ind w:firstLine="281" w:firstLineChars="100"/>
        <w:jc w:val="center"/>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比选纪律要求（实质性要求）</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（一）申请人纪律要求</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1.申请人应当遵循公平竞争的原则，不得恶意串通，不得妨碍其他申请人的竞争行为，不得损害比选人或者其他申请人的合法权益。</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2.在比选过程中发现申请人有上述情形的，比选评审委员会应当认定其无效响应，并书面报告主管部门。</w:t>
      </w:r>
    </w:p>
    <w:p>
      <w:pPr>
        <w:spacing w:line="360" w:lineRule="auto"/>
        <w:ind w:firstLine="482" w:firstLineChars="200"/>
        <w:outlineLvl w:val="2"/>
        <w:rPr>
          <w:rFonts w:ascii="宋体" w:hAnsi="宋体" w:eastAsia="宋体" w:cs="Times New Roman"/>
          <w:b/>
          <w:color w:val="auto"/>
          <w:sz w:val="24"/>
          <w:szCs w:val="24"/>
          <w:highlight w:val="none"/>
        </w:rPr>
      </w:pPr>
      <w:r>
        <w:rPr>
          <w:rFonts w:hint="eastAsia" w:ascii="宋体" w:hAnsi="宋体" w:eastAsia="宋体" w:cs="Times New Roman"/>
          <w:b/>
          <w:color w:val="auto"/>
          <w:sz w:val="24"/>
          <w:szCs w:val="24"/>
          <w:highlight w:val="none"/>
        </w:rPr>
        <w:t>（二）申请人禁止性行为，申请人参加本项目比选不得具有以下情形：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（1）提供虚假材料谋取中选；</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（2）采取不正当手段诋毁、排挤其他申请人；</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（3）与比选人、比选代理机构、或其他申请人恶意串通；</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（4）向比选人、比选代理机构、比选评审委员会成员行贿或者提供其他不正当利益；</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（5）在比选过程中与比选人、比选代理机构进行协商；</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（6）中选后无正当理由拒不与比选人签订采购合同；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（7）未按照比选文件确定的事项签订采购合同；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（8）将采购合同转包或者违规分包；</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（9）提供假冒伪劣产品；</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（10）擅自变更、中止或者终止采购合同；</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（11）拒绝有关部门的监督检查或者向监督检查部门提供虚假情况；</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（12）法律法规规定的其他情形。</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申请人有上述情形的，按照规定追究法律责任，具备（1）</w:t>
      </w:r>
      <w:r>
        <w:rPr>
          <w:rFonts w:hint="eastAsia" w:ascii="宋体" w:hAnsi="宋体" w:eastAsia="宋体" w:cs="Times New Roman"/>
          <w:color w:val="auto"/>
          <w:sz w:val="24"/>
          <w:szCs w:val="24"/>
          <w:highlight w:val="none"/>
          <w:lang w:eastAsia="zh-CN"/>
        </w:rPr>
        <w:t>－</w:t>
      </w:r>
      <w:r>
        <w:rPr>
          <w:rFonts w:hint="eastAsia" w:ascii="宋体" w:hAnsi="宋体" w:eastAsia="宋体" w:cs="Times New Roman"/>
          <w:color w:val="auto"/>
          <w:sz w:val="24"/>
          <w:szCs w:val="24"/>
          <w:highlight w:val="none"/>
        </w:rPr>
        <w:t>（10）条情形之一的，同时将取消被确认为中选人的资格或者认定中选无效。</w:t>
      </w:r>
    </w:p>
    <w:p>
      <w:pPr>
        <w:spacing w:line="360" w:lineRule="auto"/>
        <w:ind w:firstLine="281" w:firstLineChars="100"/>
        <w:jc w:val="center"/>
        <w:outlineLvl w:val="1"/>
        <w:rPr>
          <w:rFonts w:ascii="宋体" w:hAnsi="宋体" w:eastAsia="宋体" w:cs="Times New Roman"/>
          <w:color w:val="auto"/>
          <w:sz w:val="24"/>
          <w:szCs w:val="24"/>
          <w:highlight w:val="none"/>
        </w:rPr>
      </w:pPr>
      <w:r>
        <w:rPr>
          <w:rFonts w:hint="eastAsia" w:ascii="宋体" w:hAnsi="宋体" w:eastAsia="宋体" w:cs="Times New Roman"/>
          <w:b/>
          <w:color w:val="auto"/>
          <w:sz w:val="28"/>
          <w:szCs w:val="28"/>
          <w:highlight w:val="none"/>
        </w:rPr>
        <w:t>九、其他</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一）本比选文件中所引相关法律制度规定，在采购中有变化的，按照变化后的相关法律制度规定执行。本章规定的内容条款，在本项目提交比选申请文件截止时间届满后，因相关法律制度规定的变化导致不符合相关法律制度规定的，直接按照变化后的相关法律制度规定执行，本比选文件不再做调整。</w:t>
      </w:r>
    </w:p>
    <w:p>
      <w:pPr>
        <w:spacing w:line="360" w:lineRule="auto"/>
        <w:ind w:firstLine="480" w:firstLineChars="200"/>
        <w:rPr>
          <w:rFonts w:ascii="宋体" w:hAnsi="宋体" w:eastAsia="宋体" w:cs="Times New Roman"/>
          <w:color w:val="auto"/>
          <w:sz w:val="24"/>
          <w:szCs w:val="24"/>
          <w:highlight w:val="none"/>
        </w:rPr>
      </w:pPr>
      <w:r>
        <w:rPr>
          <w:rFonts w:hint="eastAsia" w:ascii="宋体" w:hAnsi="宋体" w:eastAsia="宋体" w:cs="Times New Roman"/>
          <w:color w:val="auto"/>
          <w:sz w:val="24"/>
          <w:szCs w:val="24"/>
          <w:highlight w:val="none"/>
        </w:rPr>
        <w:t>（二）比选文件内容前后有矛盾或不一致时：相关法律法规、规范性文件和强制性标准有专门规定的，以符合相关法律法规、规范性文件和强制性标准的为准；有时间先后顺序的，以时间在后的修改、澄清或补正文件为准；没有时间先后顺序的，以比选须知前附表为准，如前附表中无相关内容，在保证国家、集体和比选人利益不受损害的情况下按有利于申请人的原则进行处理。</w:t>
      </w:r>
    </w:p>
    <w:p>
      <w:pPr>
        <w:spacing w:line="360" w:lineRule="auto"/>
        <w:ind w:firstLine="480" w:firstLineChars="200"/>
        <w:rPr>
          <w:rFonts w:ascii="宋体" w:hAnsi="宋体" w:eastAsia="宋体"/>
          <w:color w:val="auto"/>
          <w:highlight w:val="none"/>
        </w:rPr>
      </w:pPr>
      <w:r>
        <w:rPr>
          <w:rFonts w:hint="eastAsia" w:ascii="宋体" w:hAnsi="宋体" w:eastAsia="宋体" w:cs="Times New Roman"/>
          <w:color w:val="auto"/>
          <w:sz w:val="24"/>
          <w:szCs w:val="24"/>
          <w:highlight w:val="none"/>
        </w:rPr>
        <w:t>（三）本项目涉及企业资质、产品认证、人员执业资格、行业标准等描述与国家最新要求不一致时以国家最新要求为准。</w:t>
      </w:r>
    </w:p>
    <w:p>
      <w:pPr>
        <w:rPr>
          <w:rFonts w:ascii="宋体" w:hAnsi="宋体" w:eastAsia="宋体"/>
          <w:color w:val="auto"/>
          <w:highlight w:val="none"/>
        </w:rPr>
      </w:pPr>
      <w:r>
        <w:rPr>
          <w:rFonts w:ascii="宋体" w:hAnsi="宋体" w:eastAsia="宋体"/>
          <w:color w:val="auto"/>
          <w:highlight w:val="none"/>
        </w:rPr>
        <w:br w:type="page"/>
      </w:r>
    </w:p>
    <w:p>
      <w:pPr>
        <w:spacing w:line="360" w:lineRule="auto"/>
        <w:jc w:val="center"/>
        <w:outlineLvl w:val="0"/>
        <w:rPr>
          <w:rFonts w:ascii="宋体" w:hAnsi="宋体" w:eastAsia="宋体"/>
          <w:bCs/>
          <w:color w:val="auto"/>
          <w:sz w:val="36"/>
          <w:szCs w:val="36"/>
          <w:highlight w:val="none"/>
        </w:rPr>
      </w:pPr>
      <w:bookmarkStart w:id="20" w:name="_Toc28291"/>
      <w:r>
        <w:rPr>
          <w:rFonts w:ascii="宋体" w:hAnsi="宋体" w:eastAsia="宋体"/>
          <w:b/>
          <w:color w:val="auto"/>
          <w:sz w:val="36"/>
          <w:szCs w:val="36"/>
          <w:highlight w:val="none"/>
        </w:rPr>
        <w:t>第</w:t>
      </w:r>
      <w:r>
        <w:rPr>
          <w:rFonts w:hint="eastAsia" w:ascii="宋体" w:hAnsi="宋体" w:eastAsia="宋体"/>
          <w:b/>
          <w:color w:val="auto"/>
          <w:sz w:val="36"/>
          <w:szCs w:val="36"/>
          <w:highlight w:val="none"/>
        </w:rPr>
        <w:t>三</w:t>
      </w:r>
      <w:r>
        <w:rPr>
          <w:rFonts w:ascii="宋体" w:hAnsi="宋体" w:eastAsia="宋体"/>
          <w:b/>
          <w:color w:val="auto"/>
          <w:sz w:val="36"/>
          <w:szCs w:val="36"/>
          <w:highlight w:val="none"/>
        </w:rPr>
        <w:t>章</w:t>
      </w:r>
      <w:r>
        <w:rPr>
          <w:rFonts w:hint="eastAsia" w:ascii="宋体" w:hAnsi="宋体" w:eastAsia="宋体"/>
          <w:b/>
          <w:color w:val="auto"/>
          <w:sz w:val="36"/>
          <w:szCs w:val="36"/>
          <w:highlight w:val="none"/>
        </w:rPr>
        <w:t xml:space="preserve"> 资格条件要求以及应当提供的资格证明材料</w:t>
      </w:r>
      <w:bookmarkEnd w:id="20"/>
    </w:p>
    <w:p>
      <w:pPr>
        <w:widowControl/>
        <w:spacing w:line="360" w:lineRule="atLeast"/>
        <w:ind w:firstLine="470" w:firstLineChars="196"/>
        <w:rPr>
          <w:rFonts w:ascii="宋体" w:hAnsi="宋体" w:eastAsia="宋体"/>
          <w:color w:val="auto"/>
          <w:sz w:val="24"/>
          <w:highlight w:val="none"/>
        </w:rPr>
      </w:pPr>
    </w:p>
    <w:tbl>
      <w:tblPr>
        <w:tblStyle w:val="25"/>
        <w:tblW w:w="5003"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6"/>
        <w:gridCol w:w="2480"/>
        <w:gridCol w:w="5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blHeader/>
        </w:trPr>
        <w:tc>
          <w:tcPr>
            <w:tcW w:w="390"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序号</w:t>
            </w:r>
          </w:p>
        </w:tc>
        <w:tc>
          <w:tcPr>
            <w:tcW w:w="1351"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ascii="宋体" w:hAnsi="宋体" w:eastAsia="宋体" w:cs="Times New Roman"/>
                <w:b/>
                <w:color w:val="auto"/>
                <w:kern w:val="0"/>
                <w:sz w:val="24"/>
                <w:szCs w:val="24"/>
                <w:highlight w:val="none"/>
              </w:rPr>
              <w:t>本项目的资格要求</w:t>
            </w:r>
          </w:p>
        </w:tc>
        <w:tc>
          <w:tcPr>
            <w:tcW w:w="3259" w:type="pct"/>
            <w:vAlign w:val="center"/>
          </w:tcPr>
          <w:p>
            <w:pPr>
              <w:adjustRightInd w:val="0"/>
              <w:spacing w:line="360" w:lineRule="exact"/>
              <w:jc w:val="center"/>
              <w:rPr>
                <w:rFonts w:ascii="宋体" w:hAnsi="宋体" w:eastAsia="宋体" w:cs="Times New Roman"/>
                <w:b/>
                <w:color w:val="auto"/>
                <w:kern w:val="0"/>
                <w:sz w:val="24"/>
                <w:szCs w:val="24"/>
                <w:highlight w:val="none"/>
              </w:rPr>
            </w:pPr>
            <w:r>
              <w:rPr>
                <w:rFonts w:hint="eastAsia" w:ascii="宋体" w:hAnsi="宋体" w:eastAsia="宋体" w:cs="Times New Roman"/>
                <w:b/>
                <w:color w:val="auto"/>
                <w:kern w:val="0"/>
                <w:sz w:val="24"/>
                <w:szCs w:val="24"/>
                <w:highlight w:val="none"/>
              </w:rPr>
              <w:t>申请人</w:t>
            </w:r>
            <w:r>
              <w:rPr>
                <w:rFonts w:ascii="宋体" w:hAnsi="宋体" w:eastAsia="宋体" w:cs="Times New Roman"/>
                <w:b/>
                <w:color w:val="auto"/>
                <w:kern w:val="0"/>
                <w:sz w:val="24"/>
                <w:szCs w:val="24"/>
                <w:highlight w:val="none"/>
              </w:rPr>
              <w:t>应当提供的资格证明材料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4" w:hRule="atLeast"/>
        </w:trPr>
        <w:tc>
          <w:tcPr>
            <w:tcW w:w="390"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1</w:t>
            </w:r>
          </w:p>
        </w:tc>
        <w:tc>
          <w:tcPr>
            <w:tcW w:w="1351" w:type="pct"/>
            <w:vAlign w:val="center"/>
          </w:tcPr>
          <w:p>
            <w:pPr>
              <w:spacing w:line="360" w:lineRule="exact"/>
              <w:jc w:val="center"/>
              <w:rPr>
                <w:rFonts w:ascii="宋体" w:hAnsi="宋体" w:eastAsia="宋体" w:cs="Times New Roman"/>
                <w:bCs/>
                <w:color w:val="auto"/>
                <w:kern w:val="0"/>
                <w:szCs w:val="21"/>
                <w:highlight w:val="none"/>
              </w:rPr>
            </w:pPr>
            <w:r>
              <w:rPr>
                <w:rFonts w:ascii="宋体" w:hAnsi="宋体" w:eastAsia="宋体" w:cs="Times New Roman"/>
                <w:b/>
                <w:color w:val="auto"/>
                <w:kern w:val="0"/>
                <w:szCs w:val="21"/>
                <w:highlight w:val="none"/>
              </w:rPr>
              <w:t>具有独立承担民事责任的能力</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（1）申请人若为企业法人：提供“统一社会信用代码营业执照”；未换证的提供“营业执照、税务登记证、组织机构代码证或三证合一的营业执照”；</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（2）若为事业法人：提供“统一社会信用代码法人登记证书”；未换证的提交“事业法人登记证书、组织机构代码证”；</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（3）若为其他组织：提供“对应主管部门颁发的准许执业证明文件或营业执照”；</w:t>
            </w:r>
          </w:p>
          <w:p>
            <w:pPr>
              <w:adjustRightInd w:val="0"/>
              <w:spacing w:line="360" w:lineRule="exact"/>
              <w:jc w:val="left"/>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1"/>
                <w:highlight w:val="none"/>
              </w:rPr>
              <w:t>（4）若为自然人：提供“身份证明材料”；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8" w:hRule="atLeast"/>
        </w:trPr>
        <w:tc>
          <w:tcPr>
            <w:tcW w:w="390"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2</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具有健全的财务会计制度</w:t>
            </w:r>
          </w:p>
        </w:tc>
        <w:tc>
          <w:tcPr>
            <w:tcW w:w="3259" w:type="pct"/>
            <w:vAlign w:val="center"/>
          </w:tcPr>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
                <w:color w:val="auto"/>
                <w:kern w:val="0"/>
                <w:szCs w:val="21"/>
                <w:highlight w:val="none"/>
              </w:rPr>
              <w:t>申请人根据自身情况选择提供其中任意一项：</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（1）可提供202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年度经审计的财务报告复印件（包含审计报告和审计报告中所涉及的财务报表和报表附注）；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（2）也可提供申请人内部的202</w:t>
            </w:r>
            <w:r>
              <w:rPr>
                <w:rFonts w:hint="eastAsia" w:ascii="宋体" w:hAnsi="宋体" w:eastAsia="宋体" w:cs="Times New Roman"/>
                <w:bCs/>
                <w:color w:val="auto"/>
                <w:kern w:val="0"/>
                <w:szCs w:val="21"/>
                <w:highlight w:val="none"/>
                <w:lang w:val="en-US" w:eastAsia="zh-CN"/>
              </w:rPr>
              <w:t>2</w:t>
            </w:r>
            <w:r>
              <w:rPr>
                <w:rFonts w:hint="eastAsia" w:ascii="宋体" w:hAnsi="宋体" w:eastAsia="宋体" w:cs="Times New Roman"/>
                <w:bCs/>
                <w:color w:val="auto"/>
                <w:kern w:val="0"/>
                <w:szCs w:val="21"/>
                <w:highlight w:val="none"/>
              </w:rPr>
              <w:t>或202</w:t>
            </w:r>
            <w:r>
              <w:rPr>
                <w:rFonts w:hint="eastAsia" w:ascii="宋体" w:hAnsi="宋体" w:eastAsia="宋体" w:cs="Times New Roman"/>
                <w:bCs/>
                <w:color w:val="auto"/>
                <w:kern w:val="0"/>
                <w:szCs w:val="21"/>
                <w:highlight w:val="none"/>
                <w:lang w:val="en-US" w:eastAsia="zh-CN"/>
              </w:rPr>
              <w:t>3</w:t>
            </w:r>
            <w:r>
              <w:rPr>
                <w:rFonts w:hint="eastAsia" w:ascii="宋体" w:hAnsi="宋体" w:eastAsia="宋体" w:cs="Times New Roman"/>
                <w:bCs/>
                <w:color w:val="auto"/>
                <w:kern w:val="0"/>
                <w:szCs w:val="21"/>
                <w:highlight w:val="none"/>
              </w:rPr>
              <w:t>年度财务报表复印件（至少包含资产负债表）；</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（3）也可提供截至提交首次比选申请文件截止日一年内银行出具的资信证明（复印件）；</w:t>
            </w:r>
          </w:p>
          <w:p>
            <w:pPr>
              <w:adjustRightInd w:val="0"/>
              <w:spacing w:line="360" w:lineRule="exact"/>
              <w:jc w:val="lef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（4）申请人注册时间截至提交首次比选申请文件截止日不足一年的，也可提供工商管理部门备案的（复印件）；</w:t>
            </w:r>
          </w:p>
          <w:p>
            <w:pPr>
              <w:adjustRightInd w:val="0"/>
              <w:spacing w:line="360" w:lineRule="exact"/>
              <w:jc w:val="left"/>
              <w:rPr>
                <w:rFonts w:hint="eastAsia" w:ascii="宋体" w:hAnsi="宋体" w:eastAsia="宋体" w:cs="Times New Roman"/>
                <w:bCs/>
                <w:color w:val="auto"/>
                <w:kern w:val="0"/>
                <w:szCs w:val="21"/>
                <w:highlight w:val="none"/>
                <w:lang w:val="en-US" w:eastAsia="zh-CN"/>
              </w:rPr>
            </w:pPr>
            <w:r>
              <w:rPr>
                <w:rFonts w:hint="eastAsia" w:ascii="宋体" w:hAnsi="宋体" w:eastAsia="宋体" w:cs="Times New Roman"/>
                <w:bCs/>
                <w:color w:val="auto"/>
                <w:kern w:val="0"/>
                <w:szCs w:val="21"/>
                <w:highlight w:val="none"/>
              </w:rPr>
              <w:t>（5）申请人为个体工商户或自然人时，可提供承诺函</w:t>
            </w:r>
            <w:r>
              <w:rPr>
                <w:rFonts w:hint="eastAsia" w:ascii="宋体" w:hAnsi="宋体" w:eastAsia="宋体" w:cs="Times New Roman"/>
                <w:bCs/>
                <w:color w:val="auto"/>
                <w:kern w:val="0"/>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3</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具有良好的商业信誉</w:t>
            </w:r>
            <w:r>
              <w:rPr>
                <w:rFonts w:hint="eastAsia" w:ascii="宋体" w:hAnsi="宋体" w:eastAsia="宋体" w:cs="Times New Roman"/>
                <w:b/>
                <w:color w:val="auto"/>
                <w:kern w:val="0"/>
                <w:szCs w:val="21"/>
                <w:highlight w:val="none"/>
              </w:rPr>
              <w:t>和</w:t>
            </w:r>
            <w:r>
              <w:rPr>
                <w:rFonts w:ascii="宋体" w:hAnsi="宋体" w:eastAsia="宋体" w:cs="Times New Roman"/>
                <w:b/>
                <w:color w:val="auto"/>
                <w:kern w:val="0"/>
                <w:szCs w:val="21"/>
                <w:highlight w:val="none"/>
              </w:rPr>
              <w:t>履行合同所必需的设备和专业技术能力</w:t>
            </w:r>
          </w:p>
        </w:tc>
        <w:tc>
          <w:tcPr>
            <w:tcW w:w="3259" w:type="pct"/>
            <w:vMerge w:val="restart"/>
            <w:vAlign w:val="center"/>
          </w:tcPr>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统一</w:t>
            </w:r>
            <w:r>
              <w:rPr>
                <w:rFonts w:ascii="宋体" w:hAnsi="宋体" w:eastAsia="宋体" w:cs="Times New Roman"/>
                <w:bCs/>
                <w:color w:val="auto"/>
                <w:kern w:val="0"/>
                <w:szCs w:val="21"/>
                <w:highlight w:val="none"/>
              </w:rPr>
              <w:t>提供承诺函</w:t>
            </w:r>
          </w:p>
          <w:p>
            <w:pPr>
              <w:adjustRightInd w:val="0"/>
              <w:spacing w:line="240" w:lineRule="exact"/>
              <w:jc w:val="center"/>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（格式详见第六章）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4</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有依法缴纳税收和社会保障资金的良好记录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6"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5</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参加本次比选活动前三年内，在经营活动中没有重大违法记录</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390"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6</w:t>
            </w:r>
          </w:p>
        </w:tc>
        <w:tc>
          <w:tcPr>
            <w:tcW w:w="1351" w:type="pct"/>
            <w:vAlign w:val="center"/>
          </w:tcPr>
          <w:p>
            <w:pPr>
              <w:spacing w:line="300" w:lineRule="exact"/>
              <w:jc w:val="center"/>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法律、行政法规规定的其他条件</w:t>
            </w:r>
          </w:p>
        </w:tc>
        <w:tc>
          <w:tcPr>
            <w:tcW w:w="3259" w:type="pct"/>
            <w:vMerge w:val="continue"/>
            <w:vAlign w:val="center"/>
          </w:tcPr>
          <w:p>
            <w:pPr>
              <w:adjustRightInd w:val="0"/>
              <w:spacing w:line="240" w:lineRule="exact"/>
              <w:rPr>
                <w:rFonts w:ascii="宋体" w:hAnsi="宋体" w:eastAsia="宋体" w:cs="Times New Roman"/>
                <w:bCs/>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7</w:t>
            </w:r>
          </w:p>
        </w:tc>
        <w:tc>
          <w:tcPr>
            <w:tcW w:w="1351" w:type="pct"/>
            <w:vAlign w:val="center"/>
          </w:tcPr>
          <w:p>
            <w:pPr>
              <w:spacing w:line="360" w:lineRule="exact"/>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其他类似效力要求：授权参加本次比选活动的申请人代表证明</w:t>
            </w:r>
          </w:p>
        </w:tc>
        <w:tc>
          <w:tcPr>
            <w:tcW w:w="3259" w:type="pct"/>
            <w:vAlign w:val="center"/>
          </w:tcPr>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（1）法定代表人/单位负责人授权书原件（非法定代表人或单位负责人参与比选时提供，格式见第六章）；</w:t>
            </w:r>
          </w:p>
          <w:p>
            <w:pPr>
              <w:adjustRightInd w:val="0"/>
              <w:spacing w:line="360" w:lineRule="exact"/>
              <w:rPr>
                <w:rFonts w:ascii="宋体" w:hAnsi="宋体" w:eastAsia="宋体" w:cs="Times New Roman"/>
                <w:bCs/>
                <w:color w:val="auto"/>
                <w:kern w:val="0"/>
                <w:szCs w:val="21"/>
                <w:highlight w:val="none"/>
              </w:rPr>
            </w:pPr>
            <w:r>
              <w:rPr>
                <w:rFonts w:hint="eastAsia" w:ascii="宋体" w:hAnsi="宋体" w:eastAsia="宋体" w:cs="Times New Roman"/>
                <w:bCs/>
                <w:color w:val="auto"/>
                <w:kern w:val="0"/>
                <w:szCs w:val="21"/>
                <w:highlight w:val="none"/>
              </w:rPr>
              <w:t>（2）法定代表人/单位负责人参与比选时只须提供法定代表人/单位负责人身份证复印件</w:t>
            </w:r>
          </w:p>
        </w:tc>
      </w:tr>
    </w:tbl>
    <w:p>
      <w:pPr>
        <w:rPr>
          <w:rFonts w:ascii="宋体" w:hAnsi="宋体" w:eastAsia="宋体"/>
          <w:color w:val="auto"/>
          <w:highlight w:val="none"/>
        </w:rPr>
      </w:pPr>
      <w:r>
        <w:rPr>
          <w:rFonts w:ascii="宋体" w:hAnsi="宋体" w:eastAsia="宋体"/>
          <w:color w:val="auto"/>
          <w:highlight w:val="none"/>
        </w:rPr>
        <w:br w:type="page"/>
      </w:r>
    </w:p>
    <w:p>
      <w:pPr>
        <w:pStyle w:val="3"/>
        <w:spacing w:before="0" w:after="0" w:line="240" w:lineRule="auto"/>
        <w:jc w:val="center"/>
        <w:rPr>
          <w:rFonts w:ascii="宋体" w:hAnsi="宋体" w:eastAsia="宋体" w:cstheme="minorBidi"/>
          <w:b/>
          <w:bCs w:val="0"/>
          <w:color w:val="auto"/>
          <w:kern w:val="2"/>
          <w:sz w:val="36"/>
          <w:szCs w:val="36"/>
          <w:highlight w:val="none"/>
          <w:lang w:val="en-US" w:eastAsia="zh-CN" w:bidi="ar-SA"/>
        </w:rPr>
      </w:pPr>
      <w:bookmarkStart w:id="21" w:name="_Toc23416"/>
      <w:bookmarkStart w:id="22" w:name="_Toc13420"/>
      <w:bookmarkStart w:id="23" w:name="_Toc22092"/>
      <w:bookmarkStart w:id="24" w:name="_Toc18798"/>
      <w:r>
        <w:rPr>
          <w:rFonts w:ascii="宋体" w:hAnsi="宋体" w:eastAsia="宋体" w:cstheme="minorBidi"/>
          <w:b/>
          <w:bCs w:val="0"/>
          <w:color w:val="auto"/>
          <w:kern w:val="2"/>
          <w:sz w:val="36"/>
          <w:szCs w:val="36"/>
          <w:highlight w:val="none"/>
          <w:lang w:val="en-US" w:eastAsia="zh-CN" w:bidi="ar-SA"/>
        </w:rPr>
        <w:t xml:space="preserve">第四章 </w:t>
      </w:r>
      <w:bookmarkEnd w:id="21"/>
      <w:bookmarkEnd w:id="22"/>
      <w:r>
        <w:rPr>
          <w:rFonts w:hint="eastAsia" w:ascii="宋体" w:hAnsi="宋体" w:eastAsia="宋体" w:cstheme="minorBidi"/>
          <w:b/>
          <w:bCs w:val="0"/>
          <w:color w:val="auto"/>
          <w:kern w:val="2"/>
          <w:sz w:val="36"/>
          <w:szCs w:val="36"/>
          <w:highlight w:val="none"/>
          <w:lang w:val="en-US" w:eastAsia="zh-CN" w:bidi="ar-SA"/>
        </w:rPr>
        <w:t>比选内容及要求</w:t>
      </w:r>
      <w:bookmarkEnd w:id="23"/>
      <w:bookmarkStart w:id="25" w:name="_Toc31717"/>
    </w:p>
    <w:p>
      <w:pPr>
        <w:wordWrap/>
        <w:topLinePunct w:val="0"/>
        <w:bidi w:val="0"/>
        <w:spacing w:line="360" w:lineRule="auto"/>
        <w:jc w:val="left"/>
        <w:textAlignment w:val="auto"/>
        <w:outlineLvl w:val="1"/>
        <w:rPr>
          <w:rFonts w:hint="eastAsia" w:ascii="宋体" w:hAnsi="宋体" w:eastAsia="宋体" w:cs="仿宋"/>
          <w:b/>
          <w:bCs/>
          <w:color w:val="auto"/>
          <w:sz w:val="28"/>
          <w:szCs w:val="24"/>
          <w:highlight w:val="none"/>
          <w:lang w:val="zh-CN"/>
        </w:rPr>
      </w:pPr>
      <w:r>
        <w:rPr>
          <w:rFonts w:hint="eastAsia" w:ascii="宋体" w:hAnsi="宋体" w:eastAsia="宋体" w:cs="Times New Roman"/>
          <w:color w:val="auto"/>
          <w:sz w:val="24"/>
          <w:szCs w:val="24"/>
          <w:highlight w:val="none"/>
          <w:lang w:val="zh-CN"/>
        </w:rPr>
        <w:t>一、</w:t>
      </w:r>
      <w:r>
        <w:rPr>
          <w:rFonts w:hint="eastAsia" w:ascii="宋体" w:hAnsi="宋体" w:eastAsia="宋体" w:cs="仿宋"/>
          <w:b/>
          <w:bCs/>
          <w:color w:val="auto"/>
          <w:sz w:val="28"/>
          <w:szCs w:val="24"/>
          <w:highlight w:val="none"/>
          <w:lang w:val="zh-CN"/>
        </w:rPr>
        <w:t>项目概述</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我校1、2号学生宿舍于2009年投入使用，3号学生宿舍于2011年竣工投用。按照校园建设整体规划，2023年新建的7、8号学生宿舍与既有1、2、3号学生宿舍贯通形成整体，新建7号学生宿舍和既有1号学生宿舍共用楼梯、防火分区和疏散通道，新建8号学生宿舍和既有3号学生宿舍共用楼梯、防火分区和疏散通道。</w:t>
      </w:r>
    </w:p>
    <w:p>
      <w:pPr>
        <w:wordWrap/>
        <w:topLinePunct w:val="0"/>
        <w:bidi w:val="0"/>
        <w:spacing w:line="360" w:lineRule="auto"/>
        <w:ind w:firstLine="470" w:firstLineChars="196"/>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现需根据最新消防规范要求，对1、2、3号学生宿舍消防设施设备进行更新改造，以保证同一防火分区内的消防报警、应急照明和疏散指示、消防广播等应为同一系统，发生火警时同一防火分区和相邻防火分区的声光报警、疏散指示都能同时动作。</w:t>
      </w:r>
    </w:p>
    <w:p>
      <w:pPr>
        <w:spacing w:line="500" w:lineRule="exact"/>
        <w:jc w:val="left"/>
        <w:rPr>
          <w:rFonts w:hint="eastAsia" w:ascii="宋体" w:hAnsi="宋体" w:eastAsia="宋体" w:cs="仿宋"/>
          <w:b/>
          <w:bCs/>
          <w:color w:val="auto"/>
          <w:sz w:val="28"/>
          <w:szCs w:val="24"/>
          <w:highlight w:val="none"/>
          <w:lang w:val="en-US" w:eastAsia="zh-CN"/>
        </w:rPr>
      </w:pPr>
      <w:r>
        <w:rPr>
          <w:rFonts w:hint="eastAsia" w:ascii="宋体" w:hAnsi="宋体" w:eastAsia="宋体" w:cs="仿宋"/>
          <w:b/>
          <w:bCs/>
          <w:color w:val="auto"/>
          <w:sz w:val="28"/>
          <w:szCs w:val="24"/>
          <w:highlight w:val="none"/>
          <w:lang w:val="en-US" w:eastAsia="zh-CN"/>
        </w:rPr>
        <w:t>二、技术要求</w:t>
      </w:r>
    </w:p>
    <w:p>
      <w:pPr>
        <w:pStyle w:val="10"/>
        <w:keepNext w:val="0"/>
        <w:keepLines w:val="0"/>
        <w:pageBreakBefore w:val="0"/>
        <w:widowControl w:val="0"/>
        <w:kinsoku/>
        <w:wordWrap/>
        <w:overflowPunct/>
        <w:topLinePunct w:val="0"/>
        <w:autoSpaceDE/>
        <w:autoSpaceDN/>
        <w:bidi w:val="0"/>
        <w:adjustRightInd/>
        <w:snapToGrid/>
        <w:spacing w:after="0" w:line="360" w:lineRule="auto"/>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工作清单</w:t>
      </w:r>
    </w:p>
    <w:tbl>
      <w:tblPr>
        <w:tblStyle w:val="25"/>
        <w:tblW w:w="93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570"/>
        <w:gridCol w:w="1660"/>
        <w:gridCol w:w="700"/>
        <w:gridCol w:w="1057"/>
        <w:gridCol w:w="36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序号</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工作内容</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报警控制主机</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JB-QBL-TX3004/968</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台</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安装一台壁挂式主机与现有主机形成一主二从报警控制系统。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形成两个独立报警系统</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改现有一台壁挂式主机接受1号和7号学生宿舍的报警信号、联动信号；新装的一台壁挂式主机接受3号和8号学生宿舍的报警信号、联动信号，形成不同分区的两个独立报警系统。同时又和上位机形成一个整体的集中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消防广播</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MSYX-02</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同时解决音源，应急切换和功率放大器的匹配；并将7号、8号宿舍和1号、2号、3号宿舍的应急广播连成一个整体。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疏散指示</w:t>
            </w:r>
          </w:p>
        </w:tc>
        <w:tc>
          <w:tcPr>
            <w:tcW w:w="1660" w:type="dxa"/>
            <w:vAlign w:val="center"/>
          </w:tcPr>
          <w:p>
            <w:pPr>
              <w:keepNext w:val="0"/>
              <w:keepLines w:val="0"/>
              <w:widowControl/>
              <w:suppressLineNumbers w:val="0"/>
              <w:jc w:val="left"/>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DC-BLJC-1LROE II 1W-J660-2210</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150</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含1、2、3号学生宿舍现有灯具的拆除和安装，控制总线的布设。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应急照明灯</w:t>
            </w:r>
          </w:p>
        </w:tc>
        <w:tc>
          <w:tcPr>
            <w:tcW w:w="1660" w:type="dxa"/>
            <w:vAlign w:val="center"/>
          </w:tcPr>
          <w:p>
            <w:pPr>
              <w:keepNext w:val="0"/>
              <w:keepLines w:val="0"/>
              <w:widowControl/>
              <w:suppressLineNumbers w:val="0"/>
              <w:jc w:val="left"/>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DC-ZLJC-E12W-J327/30LX-2110</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180</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含1、2、3号学生宿舍现有灯具的拆除和安装，控制总线的布设。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应急照明集中控制柜</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DC-C-5W-I310-2110</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台</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新装的一台壁挂式应急照明集中控制柜，控制1号、2号、3号学生宿舍的应急照明和疏散指示启动和停止，并对应急照明和疏散指示运行状态进行监控。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应急照明集中电源柜</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DC-D-300VA</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台</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9</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完成1、2、3号学生宿舍应急照明和疏散指示的电源供给。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楼层显示灯</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DC-BLJC-1LROE II 1W-J660-2210</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36</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1、2、3号学生宿舍灯具的安装，控制总线的布设。含剔槽打洞。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9</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线</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ZRRVS2.5*2</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米</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1600</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超过以上数量的线，不再另外计取费用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管</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JDG-20</w:t>
            </w: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米</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700</w:t>
            </w: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11</w:t>
            </w:r>
          </w:p>
        </w:tc>
        <w:tc>
          <w:tcPr>
            <w:tcW w:w="157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编程及调试</w:t>
            </w:r>
          </w:p>
        </w:tc>
        <w:tc>
          <w:tcPr>
            <w:tcW w:w="166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p>
        </w:tc>
        <w:tc>
          <w:tcPr>
            <w:tcW w:w="7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w:t>
            </w:r>
          </w:p>
        </w:tc>
        <w:tc>
          <w:tcPr>
            <w:tcW w:w="105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369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综合调试</w:t>
            </w:r>
          </w:p>
        </w:tc>
      </w:tr>
    </w:tbl>
    <w:p>
      <w:pPr>
        <w:spacing w:line="500" w:lineRule="exact"/>
        <w:jc w:val="left"/>
        <w:rPr>
          <w:rFonts w:hint="eastAsia" w:ascii="宋体" w:hAnsi="宋体" w:eastAsia="宋体" w:cs="仿宋"/>
          <w:b/>
          <w:bCs/>
          <w:color w:val="auto"/>
          <w:sz w:val="28"/>
          <w:szCs w:val="24"/>
          <w:highlight w:val="none"/>
          <w:lang w:val="en-US" w:eastAsia="zh-CN"/>
        </w:rPr>
      </w:pPr>
    </w:p>
    <w:p>
      <w:pPr>
        <w:spacing w:line="500" w:lineRule="exact"/>
        <w:jc w:val="left"/>
        <w:rPr>
          <w:rFonts w:hint="eastAsia" w:ascii="宋体" w:hAnsi="宋体" w:eastAsia="宋体" w:cs="仿宋"/>
          <w:b/>
          <w:bCs/>
          <w:color w:val="auto"/>
          <w:sz w:val="28"/>
          <w:szCs w:val="24"/>
          <w:highlight w:val="none"/>
          <w:lang w:val="en-US" w:eastAsia="zh-CN"/>
        </w:rPr>
      </w:pPr>
      <w:r>
        <w:rPr>
          <w:rFonts w:hint="eastAsia" w:ascii="宋体" w:hAnsi="宋体" w:eastAsia="宋体" w:cs="仿宋"/>
          <w:b/>
          <w:bCs/>
          <w:color w:val="auto"/>
          <w:sz w:val="28"/>
          <w:szCs w:val="24"/>
          <w:highlight w:val="none"/>
          <w:lang w:val="en-US" w:eastAsia="zh-CN"/>
        </w:rPr>
        <w:t>三、服务要求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1"/>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1</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国家或行业主管部门对供应商和采购产品的技术标准、质量标准等有强制性规定的</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必须符合其要求。</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2</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所有产品均由</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提供其产品品质和一切售后服务保障。</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3</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交付方式：交付使用首次开展工作，供方派工程师现场操作培训。</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4</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所提供的货物开箱后，发现有任何问题（包括外观损伤），必须以使用方能接受的方式加以解决。</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5.</w:t>
      </w:r>
      <w:r>
        <w:rPr>
          <w:rFonts w:hint="default" w:ascii="宋体" w:hAnsi="宋体" w:eastAsia="宋体" w:cstheme="minorBidi"/>
          <w:color w:val="auto"/>
          <w:kern w:val="2"/>
          <w:sz w:val="24"/>
          <w:szCs w:val="24"/>
          <w:highlight w:val="none"/>
          <w:lang w:val="en-US" w:eastAsia="zh-CN" w:bidi="ar-SA"/>
        </w:rPr>
        <w:t>本项目质保期限为</w:t>
      </w:r>
      <w:r>
        <w:rPr>
          <w:rFonts w:hint="eastAsia" w:ascii="宋体" w:hAnsi="宋体" w:eastAsia="宋体" w:cstheme="minorBidi"/>
          <w:color w:val="auto"/>
          <w:kern w:val="2"/>
          <w:sz w:val="24"/>
          <w:szCs w:val="24"/>
          <w:highlight w:val="none"/>
          <w:lang w:val="en-US" w:eastAsia="zh-CN" w:bidi="ar-SA"/>
        </w:rPr>
        <w:t>2</w:t>
      </w:r>
      <w:r>
        <w:rPr>
          <w:rFonts w:hint="default" w:ascii="宋体" w:hAnsi="宋体" w:eastAsia="宋体" w:cstheme="minorBidi"/>
          <w:color w:val="auto"/>
          <w:kern w:val="2"/>
          <w:sz w:val="24"/>
          <w:szCs w:val="24"/>
          <w:highlight w:val="none"/>
          <w:lang w:val="en-US" w:eastAsia="zh-CN" w:bidi="ar-SA"/>
        </w:rPr>
        <w:t>年（质保期为验收合格之日起开始计算），</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提供垂直服务，提供每月定期巡回保养服务。在质保期内，提供升级维修（包括上门服务）服务，对软件产品生命周期内所有的重大BUG 修复、关键安全性升级等技术支持服务；如需更换零配件，</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应保证所更换的零配件与原设备相同规格和品质，维修期间，</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向采购人提供同等性能的替用设备；同一设备、同一质量问题连续两次维修仍无法正常使用的，须更换新设备，并对产品质量实行“三包”服务；在质保期外，为设备提供维修服务或升级技术支持，提供设备的更换、维修只收取成本费用</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不收取人工技术费用。</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6</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若设备涉及计算机软件系统的，</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有义务为采购人此后对设备完全的使用提供便利及支持，包括但不限于产品相关技术文档、软件接口规范说明的提供、提供终身升级技术支持，</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不得拒绝或收取额外费用。</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default" w:ascii="宋体" w:hAnsi="宋体" w:eastAsia="宋体" w:cstheme="minorBidi"/>
          <w:color w:val="auto"/>
          <w:kern w:val="2"/>
          <w:sz w:val="24"/>
          <w:szCs w:val="24"/>
          <w:highlight w:val="none"/>
          <w:lang w:val="en-US" w:eastAsia="zh-CN" w:bidi="ar-SA"/>
        </w:rPr>
        <w:t>7</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响应时间：</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提供 7×24 小时的技术支持服务、配置服务电话。接到故障通知后2</w:t>
      </w:r>
      <w:r>
        <w:rPr>
          <w:rFonts w:hint="eastAsia" w:ascii="宋体" w:hAnsi="宋体" w:eastAsia="宋体" w:cstheme="minorBidi"/>
          <w:color w:val="auto"/>
          <w:kern w:val="2"/>
          <w:sz w:val="24"/>
          <w:szCs w:val="24"/>
          <w:highlight w:val="none"/>
          <w:lang w:val="en-US" w:eastAsia="zh-CN" w:bidi="ar-SA"/>
        </w:rPr>
        <w:t>4</w:t>
      </w:r>
      <w:r>
        <w:rPr>
          <w:rFonts w:hint="default" w:ascii="宋体" w:hAnsi="宋体" w:eastAsia="宋体" w:cstheme="minorBidi"/>
          <w:color w:val="auto"/>
          <w:kern w:val="2"/>
          <w:sz w:val="24"/>
          <w:szCs w:val="24"/>
          <w:highlight w:val="none"/>
          <w:lang w:val="en-US" w:eastAsia="zh-CN" w:bidi="ar-SA"/>
        </w:rPr>
        <w:t>小时内指派人员及时进行检测维修，如维修不涉及零配件更换，应在1个工作日内修复完毕；</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应具备应急服务保障能力</w:t>
      </w:r>
      <w:r>
        <w:rPr>
          <w:rFonts w:hint="eastAsia" w:ascii="宋体" w:hAnsi="宋体" w:eastAsia="宋体" w:cstheme="minorBidi"/>
          <w:color w:val="auto"/>
          <w:kern w:val="2"/>
          <w:sz w:val="24"/>
          <w:szCs w:val="24"/>
          <w:highlight w:val="none"/>
          <w:lang w:val="en-US" w:eastAsia="zh-CN" w:bidi="ar-SA"/>
        </w:rPr>
        <w:t>，</w:t>
      </w:r>
      <w:r>
        <w:rPr>
          <w:rFonts w:hint="default" w:ascii="宋体" w:hAnsi="宋体" w:eastAsia="宋体" w:cstheme="minorBidi"/>
          <w:color w:val="auto"/>
          <w:kern w:val="2"/>
          <w:sz w:val="24"/>
          <w:szCs w:val="24"/>
          <w:highlight w:val="none"/>
          <w:lang w:val="en-US" w:eastAsia="zh-CN" w:bidi="ar-SA"/>
        </w:rPr>
        <w:t>如涉及到零配件更换，应在</w:t>
      </w:r>
      <w:r>
        <w:rPr>
          <w:rFonts w:hint="eastAsia" w:ascii="宋体" w:hAnsi="宋体" w:eastAsia="宋体" w:cstheme="minorBidi"/>
          <w:color w:val="auto"/>
          <w:kern w:val="2"/>
          <w:sz w:val="24"/>
          <w:szCs w:val="24"/>
          <w:highlight w:val="none"/>
          <w:lang w:val="en-US" w:eastAsia="zh-CN" w:bidi="ar-SA"/>
        </w:rPr>
        <w:t>5</w:t>
      </w:r>
      <w:r>
        <w:rPr>
          <w:rFonts w:hint="default" w:ascii="宋体" w:hAnsi="宋体" w:eastAsia="宋体" w:cstheme="minorBidi"/>
          <w:color w:val="auto"/>
          <w:kern w:val="2"/>
          <w:sz w:val="24"/>
          <w:szCs w:val="24"/>
          <w:highlight w:val="none"/>
          <w:lang w:val="en-US" w:eastAsia="zh-CN" w:bidi="ar-SA"/>
        </w:rPr>
        <w:t>个工作日内修复完毕或提供同等性能的替用设备。若未在规定期限内修复设备而给采购人造成经济损失，由</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全额承担赔偿责任。</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8.</w:t>
      </w:r>
      <w:r>
        <w:rPr>
          <w:rFonts w:hint="default" w:ascii="宋体" w:hAnsi="宋体" w:eastAsia="宋体" w:cstheme="minorBidi"/>
          <w:color w:val="auto"/>
          <w:kern w:val="2"/>
          <w:sz w:val="24"/>
          <w:szCs w:val="24"/>
          <w:highlight w:val="none"/>
          <w:lang w:val="en-US" w:eastAsia="zh-CN" w:bidi="ar-SA"/>
        </w:rPr>
        <w:t>在设备的设计使用寿命期内，</w:t>
      </w:r>
      <w:r>
        <w:rPr>
          <w:rFonts w:hint="eastAsia" w:ascii="宋体" w:hAnsi="宋体" w:eastAsia="宋体" w:cstheme="minorBidi"/>
          <w:color w:val="auto"/>
          <w:kern w:val="2"/>
          <w:sz w:val="24"/>
          <w:szCs w:val="24"/>
          <w:highlight w:val="none"/>
          <w:lang w:val="en-US" w:eastAsia="zh-CN" w:bidi="ar-SA"/>
        </w:rPr>
        <w:t>供应商</w:t>
      </w:r>
      <w:r>
        <w:rPr>
          <w:rFonts w:hint="default" w:ascii="宋体" w:hAnsi="宋体" w:eastAsia="宋体" w:cstheme="minorBidi"/>
          <w:color w:val="auto"/>
          <w:kern w:val="2"/>
          <w:sz w:val="24"/>
          <w:szCs w:val="24"/>
          <w:highlight w:val="none"/>
          <w:lang w:val="en-US" w:eastAsia="zh-CN" w:bidi="ar-SA"/>
        </w:rPr>
        <w:t>应能保证采购人更换零部件，确保设备的正常使用。</w:t>
      </w:r>
    </w:p>
    <w:p>
      <w:pPr>
        <w:pStyle w:val="10"/>
        <w:keepNext w:val="0"/>
        <w:keepLines w:val="0"/>
        <w:pageBreakBefore w:val="0"/>
        <w:widowControl w:val="0"/>
        <w:kinsoku/>
        <w:wordWrap/>
        <w:overflowPunct/>
        <w:topLinePunct w:val="0"/>
        <w:autoSpaceDE/>
        <w:autoSpaceDN/>
        <w:bidi w:val="0"/>
        <w:adjustRightInd/>
        <w:snapToGrid/>
        <w:spacing w:after="0" w:line="360" w:lineRule="auto"/>
        <w:ind w:firstLine="480" w:firstLineChars="20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9.供应商</w:t>
      </w:r>
      <w:r>
        <w:rPr>
          <w:rFonts w:hint="default" w:ascii="宋体" w:hAnsi="宋体" w:eastAsia="宋体" w:cstheme="minorBidi"/>
          <w:color w:val="auto"/>
          <w:kern w:val="2"/>
          <w:sz w:val="24"/>
          <w:szCs w:val="24"/>
          <w:highlight w:val="none"/>
          <w:lang w:val="en-US" w:eastAsia="zh-CN" w:bidi="ar-SA"/>
        </w:rPr>
        <w:t>应结合本项目编制项目售后服务方案：应包括售后服务保障措施、技术支持、本地化售后服务能力及备品备件情况、应急保障措施、人员培训计划。</w:t>
      </w:r>
    </w:p>
    <w:p>
      <w:pPr>
        <w:wordWrap/>
        <w:topLinePunct w:val="0"/>
        <w:bidi w:val="0"/>
        <w:spacing w:line="360" w:lineRule="auto"/>
        <w:textAlignment w:val="auto"/>
        <w:outlineLvl w:val="1"/>
        <w:rPr>
          <w:rFonts w:hint="eastAsia" w:ascii="宋体" w:hAnsi="宋体" w:eastAsia="宋体" w:cs="Times New Roman"/>
          <w:color w:val="auto"/>
          <w:sz w:val="24"/>
          <w:szCs w:val="24"/>
          <w:highlight w:val="none"/>
          <w:lang w:val="zh-CN"/>
        </w:rPr>
      </w:pPr>
      <w:r>
        <w:rPr>
          <w:rFonts w:hint="eastAsia" w:ascii="宋体" w:hAnsi="宋体" w:eastAsia="宋体" w:cs="仿宋"/>
          <w:b/>
          <w:bCs/>
          <w:color w:val="auto"/>
          <w:sz w:val="28"/>
          <w:szCs w:val="24"/>
          <w:highlight w:val="none"/>
          <w:lang w:val="en-US" w:eastAsia="zh-CN"/>
        </w:rPr>
        <w:t>三</w:t>
      </w:r>
      <w:r>
        <w:rPr>
          <w:rFonts w:hint="eastAsia" w:ascii="宋体" w:hAnsi="宋体" w:eastAsia="宋体" w:cs="仿宋"/>
          <w:b/>
          <w:bCs/>
          <w:color w:val="auto"/>
          <w:sz w:val="28"/>
          <w:szCs w:val="24"/>
          <w:highlight w:val="none"/>
          <w:lang w:val="zh-CN"/>
        </w:rPr>
        <w:t>、商务要求（实质性要求）</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一</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交付时间及地点</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 xml:space="preserve">交付时间：合同签订后 </w:t>
      </w:r>
      <w:r>
        <w:rPr>
          <w:rFonts w:hint="eastAsia"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rPr>
        <w:t>日内（完成全部交货、整体安装调试及操作保养培训，验收合格并交付使用）。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交付地点：采购人指定地点（</w:t>
      </w:r>
      <w:r>
        <w:rPr>
          <w:rFonts w:hint="eastAsia" w:ascii="宋体" w:hAnsi="宋体" w:eastAsia="宋体"/>
          <w:color w:val="auto"/>
          <w:sz w:val="24"/>
          <w:szCs w:val="24"/>
          <w:highlight w:val="none"/>
          <w:lang w:val="en-US" w:eastAsia="zh-CN"/>
        </w:rPr>
        <w:t>四川铁道职业学院</w:t>
      </w:r>
      <w:r>
        <w:rPr>
          <w:rFonts w:hint="eastAsia" w:ascii="宋体" w:hAnsi="宋体" w:eastAsia="宋体"/>
          <w:color w:val="auto"/>
          <w:sz w:val="24"/>
          <w:szCs w:val="24"/>
          <w:highlight w:val="none"/>
        </w:rPr>
        <w:t>内）。</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lang w:val="en-US" w:eastAsia="zh-CN"/>
        </w:rPr>
        <w:t>二</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验收要求</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与采购人应严格按照国家、行业标准、四川省地方标准规定的验收标准。本项目在中标供应商通知货物安装调试完毕后进行初步验收。初步验收合格后，进入</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 xml:space="preserve"> 年</w:t>
      </w:r>
      <w:r>
        <w:rPr>
          <w:rFonts w:hint="eastAsia" w:ascii="宋体" w:hAnsi="宋体" w:eastAsia="宋体"/>
          <w:color w:val="auto"/>
          <w:sz w:val="24"/>
          <w:szCs w:val="24"/>
          <w:highlight w:val="none"/>
          <w:lang w:val="en-US" w:eastAsia="zh-CN"/>
        </w:rPr>
        <w:t>保修期</w:t>
      </w:r>
      <w:r>
        <w:rPr>
          <w:rFonts w:hint="eastAsia" w:ascii="宋体" w:hAnsi="宋体" w:eastAsia="宋体"/>
          <w:color w:val="auto"/>
          <w:sz w:val="24"/>
          <w:szCs w:val="24"/>
          <w:highlight w:val="none"/>
        </w:rPr>
        <w:t>，</w:t>
      </w:r>
      <w:r>
        <w:rPr>
          <w:rFonts w:hint="eastAsia" w:ascii="宋体" w:hAnsi="宋体" w:eastAsia="宋体"/>
          <w:color w:val="auto"/>
          <w:sz w:val="24"/>
          <w:szCs w:val="24"/>
          <w:highlight w:val="none"/>
          <w:lang w:val="en-US" w:eastAsia="zh-CN"/>
        </w:rPr>
        <w:t>保修期</w:t>
      </w:r>
      <w:r>
        <w:rPr>
          <w:rFonts w:hint="eastAsia" w:ascii="宋体" w:hAnsi="宋体" w:eastAsia="宋体"/>
          <w:color w:val="auto"/>
          <w:sz w:val="24"/>
          <w:szCs w:val="24"/>
          <w:highlight w:val="none"/>
        </w:rPr>
        <w:t>结束后</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凭履约保证金交纳凭证到采购人处办理履约保证金的退付手续。</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（三）</w:t>
      </w:r>
      <w:r>
        <w:rPr>
          <w:rFonts w:hint="eastAsia" w:ascii="宋体" w:hAnsi="宋体" w:eastAsia="宋体"/>
          <w:color w:val="auto"/>
          <w:sz w:val="24"/>
          <w:szCs w:val="24"/>
          <w:highlight w:val="none"/>
        </w:rPr>
        <w:t>支付方式</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全部货物安装调试完毕并初步验收合格后，</w:t>
      </w:r>
      <w:r>
        <w:rPr>
          <w:rFonts w:hint="eastAsia" w:ascii="宋体" w:hAnsi="宋体" w:eastAsia="宋体"/>
          <w:color w:val="auto"/>
          <w:sz w:val="24"/>
          <w:szCs w:val="24"/>
          <w:highlight w:val="none"/>
          <w:lang w:val="en-US" w:eastAsia="zh-CN"/>
        </w:rPr>
        <w:t>供应商在缴纳3%的质保金后，</w:t>
      </w:r>
      <w:r>
        <w:rPr>
          <w:rFonts w:hint="eastAsia" w:ascii="宋体" w:hAnsi="宋体" w:eastAsia="宋体"/>
          <w:color w:val="auto"/>
          <w:sz w:val="24"/>
          <w:szCs w:val="24"/>
          <w:highlight w:val="none"/>
        </w:rPr>
        <w:t>采购人向</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支付</w:t>
      </w:r>
      <w:r>
        <w:rPr>
          <w:rFonts w:hint="eastAsia" w:ascii="宋体" w:hAnsi="宋体" w:eastAsia="宋体"/>
          <w:color w:val="auto"/>
          <w:sz w:val="24"/>
          <w:szCs w:val="24"/>
          <w:highlight w:val="none"/>
          <w:lang w:val="en-US" w:eastAsia="zh-CN"/>
        </w:rPr>
        <w:t>全部合同价款。</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合同价款：</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报价应是采购人最终验收合格后的总价，包括但不限于货物</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设计、材料、生产制造、包装、运输、安装、调试、人工劳务、检测、保险、培训、风险、利润、所有税费、采购代理服务费、验收合格交付使用之前及保修期内保修服务与备用物件和招标文件规定的其它全部费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（四）</w:t>
      </w:r>
      <w:r>
        <w:rPr>
          <w:rFonts w:hint="eastAsia" w:ascii="宋体" w:hAnsi="宋体" w:eastAsia="宋体"/>
          <w:color w:val="auto"/>
          <w:sz w:val="24"/>
          <w:szCs w:val="24"/>
          <w:highlight w:val="none"/>
        </w:rPr>
        <w:t>质量保修范围和保修期</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本项目质保期限为</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年（质保期为验收合格之日起开始计算），</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提供定期巡回保养服务。在质保期内，提供升级维修（包括上门服务）服务，对软件产品生命周期内所有的重大BUG修复、关键安全性升级等技术支持服务；如需更换零配件，</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应确保所更换的零配件与原设备相同规格和品质，维修期间，</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向采购人提供同等性能的替用设备；同一设备、同一质量问题连续两次维修仍无法正常使用的，须更换新设备，并对产品质量实行“三包”服务。</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（五）</w:t>
      </w:r>
      <w:r>
        <w:rPr>
          <w:rFonts w:hint="eastAsia" w:ascii="宋体" w:hAnsi="宋体" w:eastAsia="宋体"/>
          <w:color w:val="auto"/>
          <w:sz w:val="24"/>
          <w:szCs w:val="24"/>
          <w:highlight w:val="none"/>
        </w:rPr>
        <w:t>知识产权归属和处理方式：采购人享有本项目实施过程中产生的知识成果及知识产权。</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（六）</w:t>
      </w:r>
      <w:r>
        <w:rPr>
          <w:rFonts w:hint="eastAsia" w:ascii="宋体" w:hAnsi="宋体" w:eastAsia="宋体"/>
          <w:color w:val="auto"/>
          <w:sz w:val="24"/>
          <w:szCs w:val="24"/>
          <w:highlight w:val="none"/>
        </w:rPr>
        <w:t>违约责任与解决争议的办法</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1.采购人</w:t>
      </w:r>
      <w:r>
        <w:rPr>
          <w:rFonts w:hint="eastAsia" w:ascii="宋体" w:hAnsi="宋体" w:eastAsia="宋体"/>
          <w:color w:val="auto"/>
          <w:sz w:val="24"/>
          <w:szCs w:val="24"/>
          <w:highlight w:val="none"/>
        </w:rPr>
        <w:t>违约责任</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无正当理由拖延验收的，</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应偿付合同总价</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的违约金；</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逾期支付货款的，除应及时付足货款外，应向</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偿付欠款总额</w:t>
      </w:r>
      <w:r>
        <w:rPr>
          <w:rFonts w:hint="eastAsia" w:ascii="宋体" w:hAnsi="宋体" w:eastAsia="宋体"/>
          <w:color w:val="auto"/>
          <w:sz w:val="24"/>
          <w:szCs w:val="24"/>
          <w:highlight w:val="none"/>
          <w:lang w:eastAsia="zh-CN"/>
        </w:rPr>
        <w:t>万分之五</w:t>
      </w:r>
      <w:r>
        <w:rPr>
          <w:rFonts w:hint="eastAsia" w:ascii="宋体" w:hAnsi="宋体" w:eastAsia="宋体"/>
          <w:color w:val="auto"/>
          <w:sz w:val="24"/>
          <w:szCs w:val="24"/>
          <w:highlight w:val="none"/>
        </w:rPr>
        <w:t>/天的违约金；</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偿付的违约金不足以弥补</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损失的，还应按</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损失尚未弥补的部分，支付赔偿金给</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2.供应商</w:t>
      </w:r>
      <w:r>
        <w:rPr>
          <w:rFonts w:hint="eastAsia" w:ascii="宋体" w:hAnsi="宋体" w:eastAsia="宋体"/>
          <w:color w:val="auto"/>
          <w:sz w:val="24"/>
          <w:szCs w:val="24"/>
          <w:highlight w:val="none"/>
        </w:rPr>
        <w:t>违约责任</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交付的工程质量不符合合同规定的，</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应向</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支付合同总价的</w:t>
      </w: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rPr>
        <w:t>的违约金，并须在合同规定的竣工验收时间或</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规定的时间内整改合格，拒不整改或在约定的时间内仍整改不合格的，</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有权解除合同，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则应承担合同总价</w:t>
      </w:r>
      <w:r>
        <w:rPr>
          <w:rFonts w:hint="eastAsia" w:ascii="宋体" w:hAnsi="宋体" w:eastAsia="宋体"/>
          <w:color w:val="auto"/>
          <w:sz w:val="24"/>
          <w:szCs w:val="24"/>
          <w:highlight w:val="none"/>
          <w:lang w:eastAsia="zh-CN"/>
        </w:rPr>
        <w:t>款的</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违约金。</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不能按时通过竣工验收而违约的，除应继续施工，应向</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偿付合同总价款的</w:t>
      </w:r>
      <w:r>
        <w:rPr>
          <w:rFonts w:hint="eastAsia" w:ascii="宋体" w:hAnsi="宋体" w:eastAsia="宋体"/>
          <w:color w:val="auto"/>
          <w:sz w:val="24"/>
          <w:szCs w:val="24"/>
          <w:highlight w:val="none"/>
          <w:lang w:eastAsia="zh-CN"/>
        </w:rPr>
        <w:t>万分之五</w:t>
      </w:r>
      <w:r>
        <w:rPr>
          <w:rFonts w:hint="eastAsia" w:ascii="宋体" w:hAnsi="宋体" w:eastAsia="宋体"/>
          <w:color w:val="auto"/>
          <w:sz w:val="24"/>
          <w:szCs w:val="24"/>
          <w:highlight w:val="none"/>
        </w:rPr>
        <w:t>/天的违约金；逾期超过20天，</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有权解除合同，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则应承担合同总价款</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的违约金。</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逾期交付工程的，除应按规定时间向</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交付工程外，还应向</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偿付合同 总价款</w:t>
      </w:r>
      <w:r>
        <w:rPr>
          <w:rFonts w:hint="eastAsia" w:ascii="宋体" w:hAnsi="宋体" w:eastAsia="宋体"/>
          <w:color w:val="auto"/>
          <w:sz w:val="24"/>
          <w:szCs w:val="24"/>
          <w:highlight w:val="none"/>
          <w:lang w:eastAsia="zh-CN"/>
        </w:rPr>
        <w:t>万分之五</w:t>
      </w:r>
      <w:r>
        <w:rPr>
          <w:rFonts w:hint="eastAsia" w:ascii="宋体" w:hAnsi="宋体" w:eastAsia="宋体"/>
          <w:color w:val="auto"/>
          <w:sz w:val="24"/>
          <w:szCs w:val="24"/>
          <w:highlight w:val="none"/>
        </w:rPr>
        <w:t>/天的违约金；逾期超过20天，</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有权解除合同，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则应承担合同总价款</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的违约金。</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消防设备经</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送交具有法定资格条件的质量技术监督机构检测后，如检测结果认定质量不符合本合同规定标准的，</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须在 7 天内无条件更换合格的设 备，如逾期不能更换合格的设备，</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有权终止本合同，</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应另付合同总价的</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的赔偿金给</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4</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保证本合同设备、材料的权利无瑕疵，包括设备所有权及知识产权等权 利无瑕疵。如任何第三方提出索赔或经法院</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或仲裁机构</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裁决有权对上述设备主张权利或国家机关依法对设备进行没收查处的，</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除应向</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返还已收款项外，还应另按合同总价的</w:t>
      </w:r>
      <w:r>
        <w:rPr>
          <w:rFonts w:hint="eastAsia" w:ascii="宋体" w:hAnsi="宋体" w:eastAsia="宋体"/>
          <w:color w:val="auto"/>
          <w:sz w:val="24"/>
          <w:szCs w:val="24"/>
          <w:highlight w:val="none"/>
          <w:lang w:val="en-US" w:eastAsia="zh-CN"/>
        </w:rPr>
        <w:t>10%</w:t>
      </w:r>
      <w:r>
        <w:rPr>
          <w:rFonts w:hint="eastAsia" w:ascii="宋体" w:hAnsi="宋体" w:eastAsia="宋体"/>
          <w:color w:val="auto"/>
          <w:sz w:val="24"/>
          <w:szCs w:val="24"/>
          <w:highlight w:val="none"/>
        </w:rPr>
        <w:t>向</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支付违约金并赔偿因此给</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造成的一切损失，且</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有权解除合同。</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5</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偿付的违约金不足以弥补</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损失的，还应按</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损失尚未弥补的部分，支付赔偿金给</w:t>
      </w:r>
      <w:r>
        <w:rPr>
          <w:rFonts w:hint="eastAsia" w:ascii="宋体" w:hAnsi="宋体" w:eastAsia="宋体"/>
          <w:color w:val="auto"/>
          <w:sz w:val="24"/>
          <w:szCs w:val="24"/>
          <w:highlight w:val="none"/>
          <w:lang w:eastAsia="zh-CN"/>
        </w:rPr>
        <w:t>采购人</w:t>
      </w:r>
      <w:r>
        <w:rPr>
          <w:rFonts w:hint="eastAsia" w:ascii="宋体" w:hAnsi="宋体" w:eastAsia="宋体"/>
          <w:color w:val="auto"/>
          <w:sz w:val="24"/>
          <w:szCs w:val="24"/>
          <w:highlight w:val="none"/>
        </w:rPr>
        <w:t>。</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（七）</w:t>
      </w:r>
      <w:r>
        <w:rPr>
          <w:rFonts w:hint="eastAsia" w:ascii="宋体" w:hAnsi="宋体" w:eastAsia="宋体"/>
          <w:color w:val="auto"/>
          <w:sz w:val="24"/>
          <w:szCs w:val="24"/>
          <w:highlight w:val="none"/>
        </w:rPr>
        <w:t>其他要求</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1.</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应建立良好的项目实施质量管理、职业健康安全管理以及环境管理体系，保障项目实施质量以及相关人员健康安全和实施环境安全。</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所提供的设备是经检验合格的全新正品，均由</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提供其产品品质和一切服务保障。</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不得以次充好，产品来源渠道必须合法，同时应根据国家有关规定、厂家服务承诺及采购单位的要求做好售后服务工作。若设备验收时发现设备性能或功能上不符合投标文件及采购合同技术规格要求，将被视为性能不合格，采购人有权拒收并要求赔偿。</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w:t>
      </w:r>
      <w:r>
        <w:rPr>
          <w:rFonts w:hint="eastAsia" w:ascii="宋体" w:hAnsi="宋体" w:eastAsia="宋体"/>
          <w:color w:val="auto"/>
          <w:sz w:val="24"/>
          <w:szCs w:val="24"/>
          <w:highlight w:val="none"/>
          <w:lang w:eastAsia="zh-CN"/>
        </w:rPr>
        <w:t>供应商</w:t>
      </w:r>
      <w:r>
        <w:rPr>
          <w:rFonts w:hint="eastAsia" w:ascii="宋体" w:hAnsi="宋体" w:eastAsia="宋体"/>
          <w:color w:val="auto"/>
          <w:sz w:val="24"/>
          <w:szCs w:val="24"/>
          <w:highlight w:val="none"/>
        </w:rPr>
        <w:t>应为本项目配备项目实施相关人员，采购人在项目执行过程中定期核对供应商提供完成项目所配备的人员数量及相关信息，对于未按照招标文件及投标文件相关内容执行或存在不合理的部分有权下达整改通知书，并要求供应商限期整改，并根据合同约定的违约情况进行处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供应商在项目执行过程中定期及时向采购人通告本项目供货的重大事项及其进度。</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5.</w:t>
      </w:r>
      <w:r>
        <w:rPr>
          <w:rFonts w:hint="eastAsia" w:ascii="宋体" w:hAnsi="宋体" w:eastAsia="宋体"/>
          <w:color w:val="auto"/>
          <w:sz w:val="24"/>
          <w:szCs w:val="24"/>
          <w:highlight w:val="none"/>
        </w:rPr>
        <w:t>接受项目行业管理部门及政府有关部门的指导，接受采购人的监督。</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p>
    <w:p>
      <w:pPr>
        <w:wordWrap/>
        <w:topLinePunct w:val="0"/>
        <w:bidi w:val="0"/>
        <w:textAlignment w:val="auto"/>
        <w:rPr>
          <w:rFonts w:hint="eastAsia"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3"/>
        <w:wordWrap/>
        <w:topLinePunct w:val="0"/>
        <w:bidi w:val="0"/>
        <w:spacing w:before="0" w:after="0" w:line="400" w:lineRule="exact"/>
        <w:ind w:firstLine="2530" w:firstLineChars="7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第五章 比选评审办法</w:t>
      </w:r>
      <w:bookmarkEnd w:id="25"/>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一、总则</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1.比选人将根据比选项目特点组建评审委员会，采取综合评分法。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2.比选评审工作应遵循公平、公正、科学及择优的原则，并以相同的比选评审程序和标准对待所有的申请人。</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3.评审委员会按照比选文件规定的评审方法和标准进行评审，并独立履行下列职责：</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审查比选申请文件是否符合比选文件要求，并作出评价；</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2</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要求参加申请人对比选申请文件有关事项作出解释或者澄清；</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3</w:t>
      </w:r>
      <w:r>
        <w:rPr>
          <w:rFonts w:hint="eastAsia" w:ascii="宋体" w:hAnsi="宋体" w:eastAsia="宋体"/>
          <w:color w:val="auto"/>
          <w:sz w:val="24"/>
          <w:szCs w:val="24"/>
          <w:highlight w:val="none"/>
          <w:lang w:eastAsia="zh-CN"/>
        </w:rPr>
        <w:t>）</w:t>
      </w:r>
      <w:r>
        <w:rPr>
          <w:rFonts w:hint="eastAsia" w:ascii="宋体" w:hAnsi="宋体" w:eastAsia="宋体"/>
          <w:color w:val="auto"/>
          <w:sz w:val="24"/>
          <w:szCs w:val="24"/>
          <w:highlight w:val="none"/>
        </w:rPr>
        <w:t>推荐中选候选人名单</w:t>
      </w:r>
      <w:bookmarkStart w:id="26" w:name="_Toc217446098"/>
      <w:r>
        <w:rPr>
          <w:rFonts w:hint="eastAsia" w:ascii="宋体" w:hAnsi="宋体" w:eastAsia="宋体"/>
          <w:color w:val="auto"/>
          <w:sz w:val="24"/>
          <w:szCs w:val="24"/>
          <w:highlight w:val="none"/>
        </w:rPr>
        <w:t>。</w:t>
      </w:r>
    </w:p>
    <w:p>
      <w:pPr>
        <w:wordWrap/>
        <w:topLinePunct w:val="0"/>
        <w:bidi w:val="0"/>
        <w:spacing w:line="360" w:lineRule="auto"/>
        <w:jc w:val="center"/>
        <w:textAlignment w:val="auto"/>
        <w:outlineLvl w:val="1"/>
        <w:rPr>
          <w:rFonts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rPr>
        <w:t>二、比选评审</w:t>
      </w:r>
      <w:bookmarkEnd w:id="26"/>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1.资格性检查。</w:t>
      </w:r>
      <w:r>
        <w:rPr>
          <w:rFonts w:hint="eastAsia" w:ascii="宋体" w:hAnsi="宋体" w:eastAsia="宋体"/>
          <w:color w:val="auto"/>
          <w:sz w:val="24"/>
          <w:szCs w:val="24"/>
          <w:highlight w:val="none"/>
        </w:rPr>
        <w:t>根据比选文件的规定，对比选申请文件中的资格证明等进行审查，以确定申请人是否具备比选资格。</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2.符合性检查。</w:t>
      </w:r>
      <w:r>
        <w:rPr>
          <w:rFonts w:hint="eastAsia" w:ascii="宋体" w:hAnsi="宋体" w:eastAsia="宋体"/>
          <w:color w:val="auto"/>
          <w:sz w:val="24"/>
          <w:szCs w:val="24"/>
          <w:highlight w:val="none"/>
        </w:rPr>
        <w:t>根据比选文件的规定，从比选申请文件的所有实质性要求进行审查，以确定是否对比选文件的实质性要求作出响应。</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3.澄清有关问题</w:t>
      </w:r>
      <w:r>
        <w:rPr>
          <w:rFonts w:hint="eastAsia" w:ascii="宋体" w:hAnsi="宋体" w:eastAsia="宋体"/>
          <w:color w:val="auto"/>
          <w:sz w:val="24"/>
          <w:szCs w:val="24"/>
          <w:highlight w:val="none"/>
        </w:rPr>
        <w:t>。比选评审委员会可要求申请人对其比选申请文件中非实质性的有关问题进行澄清、说明或者补正。有关澄清、说明或者补正的要求和答复应以书面形式提交。申请人的澄清、说明或者补正不得超出比选申请文件的范围或者改变比选申请文件的实质性内容。</w:t>
      </w:r>
    </w:p>
    <w:p>
      <w:pPr>
        <w:wordWrap/>
        <w:topLinePunct w:val="0"/>
        <w:bidi w:val="0"/>
        <w:spacing w:line="360" w:lineRule="auto"/>
        <w:ind w:firstLine="472" w:firstLineChars="196"/>
        <w:textAlignment w:val="auto"/>
        <w:rPr>
          <w:rFonts w:ascii="宋体" w:hAnsi="宋体" w:eastAsia="宋体"/>
          <w:color w:val="auto"/>
          <w:highlight w:val="none"/>
        </w:rPr>
      </w:pPr>
      <w:r>
        <w:rPr>
          <w:rFonts w:hint="eastAsia" w:ascii="宋体" w:hAnsi="宋体" w:eastAsia="宋体"/>
          <w:b/>
          <w:bCs/>
          <w:color w:val="auto"/>
          <w:sz w:val="24"/>
          <w:szCs w:val="24"/>
          <w:highlight w:val="none"/>
        </w:rPr>
        <w:t>4.比较与评价</w:t>
      </w:r>
      <w:r>
        <w:rPr>
          <w:rFonts w:hint="eastAsia" w:ascii="宋体" w:hAnsi="宋体" w:eastAsia="宋体"/>
          <w:color w:val="auto"/>
          <w:sz w:val="24"/>
          <w:szCs w:val="24"/>
          <w:highlight w:val="none"/>
        </w:rPr>
        <w:t>。按比选文件中规定的比选评审方法和标准，对资格性检查和符合性检查合格的比选申请文件按照以下综合评分表进行综合比较与评价。</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5.推荐中选候选人名单。</w:t>
      </w:r>
      <w:r>
        <w:rPr>
          <w:rFonts w:hint="eastAsia" w:ascii="宋体" w:hAnsi="宋体" w:eastAsia="宋体"/>
          <w:color w:val="auto"/>
          <w:sz w:val="24"/>
          <w:szCs w:val="24"/>
          <w:highlight w:val="none"/>
        </w:rPr>
        <w:t>中选候选人数量应当根据采购需要确定，但必须按顺序排列中选候选人。</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6.编写比选评审报告。</w:t>
      </w:r>
      <w:r>
        <w:rPr>
          <w:rFonts w:hint="eastAsia" w:ascii="宋体" w:hAnsi="宋体" w:eastAsia="宋体"/>
          <w:color w:val="auto"/>
          <w:sz w:val="24"/>
          <w:szCs w:val="24"/>
          <w:highlight w:val="none"/>
        </w:rPr>
        <w:t>比选评审报告是比选评审委员会根据全体比选评审成员签字的原始比选评审记录和比选评审结果编写的报告。</w:t>
      </w:r>
    </w:p>
    <w:p>
      <w:pPr>
        <w:wordWrap/>
        <w:topLinePunct w:val="0"/>
        <w:bidi w:val="0"/>
        <w:spacing w:line="360" w:lineRule="auto"/>
        <w:ind w:firstLine="472" w:firstLineChars="196"/>
        <w:textAlignment w:val="auto"/>
        <w:rPr>
          <w:rFonts w:ascii="宋体" w:hAnsi="宋体" w:eastAsia="宋体"/>
          <w:color w:val="auto"/>
          <w:sz w:val="24"/>
          <w:szCs w:val="24"/>
          <w:highlight w:val="none"/>
        </w:rPr>
      </w:pPr>
      <w:r>
        <w:rPr>
          <w:rFonts w:hint="eastAsia" w:ascii="宋体" w:hAnsi="宋体" w:eastAsia="宋体"/>
          <w:b/>
          <w:bCs/>
          <w:color w:val="auto"/>
          <w:sz w:val="24"/>
          <w:szCs w:val="24"/>
          <w:highlight w:val="none"/>
        </w:rPr>
        <w:t>7.中选。</w:t>
      </w:r>
      <w:r>
        <w:rPr>
          <w:rFonts w:hint="eastAsia" w:ascii="宋体" w:hAnsi="宋体" w:eastAsia="宋体"/>
          <w:color w:val="auto"/>
          <w:sz w:val="24"/>
          <w:szCs w:val="24"/>
          <w:highlight w:val="none"/>
        </w:rPr>
        <w:t>比选人根据中选候选人名单，原则上选择综合得分最高的申请人为中选人，若遇到特殊情况比选人可自主根据中选候选人名单确定中选人。</w:t>
      </w:r>
    </w:p>
    <w:p>
      <w:pPr>
        <w:wordWrap/>
        <w:topLinePunct w:val="0"/>
        <w:bidi w:val="0"/>
        <w:spacing w:line="360" w:lineRule="auto"/>
        <w:ind w:firstLine="705" w:firstLineChars="196"/>
        <w:textAlignment w:val="auto"/>
        <w:rPr>
          <w:rFonts w:ascii="宋体" w:hAnsi="宋体" w:eastAsia="宋体"/>
          <w:bCs/>
          <w:color w:val="auto"/>
          <w:sz w:val="36"/>
          <w:szCs w:val="36"/>
          <w:highlight w:val="none"/>
        </w:rPr>
      </w:pP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三</w:t>
      </w:r>
      <w:r>
        <w:rPr>
          <w:rFonts w:hint="eastAsia" w:ascii="宋体" w:hAnsi="宋体" w:eastAsia="宋体" w:cs="Times New Roman"/>
          <w:b/>
          <w:color w:val="auto"/>
          <w:sz w:val="28"/>
          <w:szCs w:val="28"/>
          <w:highlight w:val="none"/>
        </w:rPr>
        <w:t>、比选评审办法</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本次比选采用综合评分法。 </w:t>
      </w:r>
    </w:p>
    <w:p>
      <w:pPr>
        <w:wordWrap/>
        <w:topLinePunct w:val="0"/>
        <w:bidi w:val="0"/>
        <w:spacing w:line="360" w:lineRule="auto"/>
        <w:jc w:val="center"/>
        <w:textAlignment w:val="auto"/>
        <w:outlineLvl w:val="1"/>
        <w:rPr>
          <w:rFonts w:hint="eastAsia" w:ascii="宋体" w:hAnsi="宋体" w:eastAsia="宋体" w:cs="Times New Roman"/>
          <w:b/>
          <w:color w:val="auto"/>
          <w:sz w:val="28"/>
          <w:szCs w:val="28"/>
          <w:highlight w:val="none"/>
        </w:rPr>
      </w:pPr>
      <w:r>
        <w:rPr>
          <w:rFonts w:hint="eastAsia" w:ascii="宋体" w:hAnsi="宋体" w:eastAsia="宋体" w:cs="Times New Roman"/>
          <w:b/>
          <w:color w:val="auto"/>
          <w:sz w:val="28"/>
          <w:szCs w:val="28"/>
          <w:highlight w:val="none"/>
          <w:lang w:val="en-US" w:eastAsia="zh-CN"/>
        </w:rPr>
        <w:t>四</w:t>
      </w:r>
      <w:r>
        <w:rPr>
          <w:rFonts w:hint="eastAsia" w:ascii="宋体" w:hAnsi="宋体" w:eastAsia="宋体" w:cs="Times New Roman"/>
          <w:b/>
          <w:color w:val="auto"/>
          <w:sz w:val="28"/>
          <w:szCs w:val="28"/>
          <w:highlight w:val="none"/>
        </w:rPr>
        <w:t>、评分办法说明</w:t>
      </w:r>
    </w:p>
    <w:p>
      <w:pPr>
        <w:wordWrap/>
        <w:topLinePunct w:val="0"/>
        <w:bidi w:val="0"/>
        <w:spacing w:line="360" w:lineRule="auto"/>
        <w:ind w:firstLine="470" w:firstLineChars="196"/>
        <w:textAlignment w:val="auto"/>
        <w:rPr>
          <w:rFonts w:ascii="宋体" w:hAnsi="宋体" w:eastAsia="宋体"/>
          <w:color w:val="auto"/>
          <w:sz w:val="24"/>
          <w:szCs w:val="24"/>
          <w:highlight w:val="none"/>
        </w:rPr>
      </w:pPr>
      <w:r>
        <w:rPr>
          <w:rFonts w:hint="eastAsia" w:ascii="宋体" w:hAnsi="宋体" w:eastAsia="宋体"/>
          <w:color w:val="auto"/>
          <w:sz w:val="24"/>
          <w:szCs w:val="24"/>
          <w:highlight w:val="none"/>
        </w:rPr>
        <w:t>对各申请文件进行详细评审打分，满分为 100 分。各申请人所有评价指标得分之和为该申请人的综合得分。</w:t>
      </w:r>
    </w:p>
    <w:p>
      <w:pPr>
        <w:wordWrap/>
        <w:topLinePunct w:val="0"/>
        <w:bidi w:val="0"/>
        <w:spacing w:line="360" w:lineRule="auto"/>
        <w:ind w:firstLine="470" w:firstLineChars="196"/>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 xml:space="preserve">详细评分标准如下表： </w:t>
      </w:r>
    </w:p>
    <w:tbl>
      <w:tblPr>
        <w:tblStyle w:val="24"/>
        <w:tblW w:w="51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467"/>
        <w:gridCol w:w="761"/>
        <w:gridCol w:w="6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bookmarkStart w:id="27" w:name="OLE_LINK27"/>
            <w:r>
              <w:rPr>
                <w:rFonts w:hint="eastAsia" w:ascii="宋体" w:hAnsi="宋体" w:eastAsia="宋体"/>
                <w:color w:val="auto"/>
                <w:sz w:val="24"/>
                <w:szCs w:val="24"/>
                <w:highlight w:val="none"/>
              </w:rPr>
              <w:t>序号</w:t>
            </w: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评分因素</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分值</w:t>
            </w:r>
          </w:p>
        </w:tc>
        <w:tc>
          <w:tcPr>
            <w:tcW w:w="34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报价</w:t>
            </w:r>
            <w:r>
              <w:rPr>
                <w:rFonts w:hint="eastAsia" w:ascii="宋体" w:hAnsi="宋体" w:eastAsia="宋体"/>
                <w:color w:val="auto"/>
                <w:sz w:val="24"/>
                <w:szCs w:val="24"/>
                <w:highlight w:val="none"/>
                <w:lang w:val="en-US" w:eastAsia="zh-CN"/>
              </w:rPr>
              <w:t>30%</w:t>
            </w:r>
            <w:r>
              <w:rPr>
                <w:rFonts w:hint="eastAsia" w:ascii="宋体" w:hAnsi="宋体" w:eastAsia="宋体"/>
                <w:color w:val="auto"/>
                <w:sz w:val="24"/>
                <w:szCs w:val="24"/>
                <w:highlight w:val="none"/>
              </w:rPr>
              <w:t xml:space="preserve"> </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30分</w:t>
            </w:r>
          </w:p>
        </w:tc>
        <w:tc>
          <w:tcPr>
            <w:tcW w:w="34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满足</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文件要求且响应价格最低的响应报价为</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基准价，其价格分为满分。其他供应商的价格分统一按照下列公式计算：</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报价得分=(</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基准价／最后</w:t>
            </w:r>
            <w:r>
              <w:rPr>
                <w:rFonts w:hint="eastAsia" w:ascii="宋体" w:hAnsi="宋体" w:eastAsia="宋体"/>
                <w:color w:val="auto"/>
                <w:sz w:val="24"/>
                <w:szCs w:val="24"/>
                <w:highlight w:val="none"/>
                <w:lang w:eastAsia="zh-CN"/>
              </w:rPr>
              <w:t>比选</w:t>
            </w:r>
            <w:r>
              <w:rPr>
                <w:rFonts w:hint="eastAsia" w:ascii="宋体" w:hAnsi="宋体" w:eastAsia="宋体"/>
                <w:color w:val="auto"/>
                <w:sz w:val="24"/>
                <w:szCs w:val="24"/>
                <w:highlight w:val="none"/>
              </w:rPr>
              <w:t>报价)×30%×100。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w:t>
            </w: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服务方案</w:t>
            </w:r>
            <w:r>
              <w:rPr>
                <w:rFonts w:hint="eastAsia" w:ascii="宋体" w:hAnsi="宋体" w:eastAsia="宋体"/>
                <w:color w:val="auto"/>
                <w:sz w:val="24"/>
                <w:szCs w:val="24"/>
                <w:highlight w:val="none"/>
                <w:lang w:val="en-US" w:eastAsia="zh-CN"/>
              </w:rPr>
              <w:t>36%</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lang w:val="en-US" w:eastAsia="zh-CN"/>
              </w:rPr>
              <w:t>36</w:t>
            </w:r>
            <w:r>
              <w:rPr>
                <w:rFonts w:hint="eastAsia" w:ascii="宋体" w:hAnsi="宋体" w:eastAsia="宋体"/>
                <w:color w:val="auto"/>
                <w:sz w:val="24"/>
                <w:szCs w:val="24"/>
                <w:highlight w:val="none"/>
              </w:rPr>
              <w:t>分</w:t>
            </w:r>
          </w:p>
        </w:tc>
        <w:tc>
          <w:tcPr>
            <w:tcW w:w="34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根据供应商的实施方案，包括但不限于质量控制措施、工期及进度计划、安全和文明施工措施、应急预案、劳动力安排计划、主要施工机械设备配套等方面进行评审，以上方案完整，表述清楚并且切合项目实际可行的得36分，每有一项缺项扣6分，每有一处表述不清晰或不合理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w:t>
            </w: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质量认证体系证书4%</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4</w:t>
            </w:r>
            <w:r>
              <w:rPr>
                <w:rFonts w:hint="eastAsia" w:ascii="宋体" w:hAnsi="宋体" w:eastAsia="宋体"/>
                <w:color w:val="auto"/>
                <w:sz w:val="24"/>
                <w:szCs w:val="24"/>
                <w:highlight w:val="none"/>
                <w:lang w:val="en-US" w:eastAsia="zh-CN"/>
              </w:rPr>
              <w:t>分</w:t>
            </w:r>
          </w:p>
        </w:tc>
        <w:tc>
          <w:tcPr>
            <w:tcW w:w="34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提供有效期内的质量管理体系认证证书，证书认证范围包含消防设施工程的施工、消防设备的维护，认证范围齐全得4分，提供证书但认证范围不齐全得2分，没有提供不得分。（提供证书复印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环境管理体系认证证书4%</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4分</w:t>
            </w:r>
          </w:p>
        </w:tc>
        <w:tc>
          <w:tcPr>
            <w:tcW w:w="34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提供有效期内的环境管理体系认证证书，证书认证范围包含消防设施工程的施工、消防设备的维护，认证范围齐全得4分，提供证书但认证范围不齐全得2分，没有提供不得分。（提供证书复印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p>
        </w:tc>
        <w:tc>
          <w:tcPr>
            <w:tcW w:w="773"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职业健康安全管理体系认证证书4%</w:t>
            </w:r>
          </w:p>
        </w:tc>
        <w:tc>
          <w:tcPr>
            <w:tcW w:w="401"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4分</w:t>
            </w:r>
          </w:p>
        </w:tc>
        <w:tc>
          <w:tcPr>
            <w:tcW w:w="3456" w:type="pct"/>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供应商提供有效期内的职业健康安全管理体系认证证书，证书认证范围包含消防设施工程的施工、消防设备的维护，认证范围齐全得4分，提供证书但认证范围不齐全得2分，没有提供不得分。（提供证书复印件加盖供应商鲜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lang w:eastAsia="zh-CN"/>
              </w:rPr>
            </w:pPr>
            <w:r>
              <w:rPr>
                <w:rFonts w:hint="eastAsia" w:ascii="宋体" w:hAnsi="宋体" w:eastAsia="宋体"/>
                <w:color w:val="auto"/>
                <w:sz w:val="24"/>
                <w:szCs w:val="24"/>
                <w:highlight w:val="none"/>
                <w:lang w:val="en-US" w:eastAsia="zh-CN"/>
              </w:rPr>
              <w:t>6</w:t>
            </w:r>
          </w:p>
        </w:tc>
        <w:tc>
          <w:tcPr>
            <w:tcW w:w="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业绩</w:t>
            </w:r>
            <w:r>
              <w:rPr>
                <w:rFonts w:hint="eastAsia" w:ascii="宋体" w:hAnsi="宋体" w:eastAsia="宋体"/>
                <w:color w:val="auto"/>
                <w:sz w:val="24"/>
                <w:szCs w:val="24"/>
                <w:highlight w:val="none"/>
                <w:lang w:val="en-US" w:eastAsia="zh-CN"/>
              </w:rPr>
              <w:t>10%</w:t>
            </w:r>
          </w:p>
        </w:tc>
        <w:tc>
          <w:tcPr>
            <w:tcW w:w="4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10分</w:t>
            </w:r>
          </w:p>
        </w:tc>
        <w:tc>
          <w:tcPr>
            <w:tcW w:w="3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20</w:t>
            </w:r>
            <w:r>
              <w:rPr>
                <w:rFonts w:hint="eastAsia" w:ascii="宋体" w:hAnsi="宋体" w:eastAsia="宋体"/>
                <w:color w:val="auto"/>
                <w:sz w:val="24"/>
                <w:szCs w:val="24"/>
                <w:highlight w:val="none"/>
                <w:lang w:val="en-US" w:eastAsia="zh-CN"/>
              </w:rPr>
              <w:t>21</w:t>
            </w:r>
            <w:r>
              <w:rPr>
                <w:rFonts w:hint="eastAsia" w:ascii="宋体" w:hAnsi="宋体" w:eastAsia="宋体"/>
                <w:color w:val="auto"/>
                <w:sz w:val="24"/>
                <w:szCs w:val="24"/>
                <w:highlight w:val="none"/>
              </w:rPr>
              <w:t>年以来每具有1个</w:t>
            </w:r>
            <w:r>
              <w:rPr>
                <w:rFonts w:hint="eastAsia" w:ascii="宋体" w:hAnsi="宋体" w:eastAsia="宋体"/>
                <w:color w:val="auto"/>
                <w:sz w:val="24"/>
                <w:szCs w:val="24"/>
                <w:highlight w:val="none"/>
                <w:lang w:val="en-US" w:eastAsia="zh-CN"/>
              </w:rPr>
              <w:t>学校类</w:t>
            </w:r>
            <w:r>
              <w:rPr>
                <w:rFonts w:hint="eastAsia" w:ascii="宋体" w:hAnsi="宋体" w:eastAsia="宋体"/>
                <w:color w:val="auto"/>
                <w:sz w:val="24"/>
                <w:szCs w:val="24"/>
                <w:highlight w:val="none"/>
              </w:rPr>
              <w:t>消防系统施工或消防系统维修类似业绩（含正在实施的施工合同）得2分，本项得分不超过10分。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p>
        </w:tc>
        <w:tc>
          <w:tcPr>
            <w:tcW w:w="773"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拟派本项目主要管理人员配置评价1</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w:t>
            </w:r>
          </w:p>
        </w:tc>
        <w:tc>
          <w:tcPr>
            <w:tcW w:w="401"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w:t>
            </w:r>
          </w:p>
        </w:tc>
        <w:tc>
          <w:tcPr>
            <w:tcW w:w="3456"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1、拟派本项目的项目经理具有一级注册消防工程师</w:t>
            </w:r>
            <w:r>
              <w:rPr>
                <w:rFonts w:hint="eastAsia" w:ascii="宋体" w:hAnsi="宋体" w:eastAsia="宋体"/>
                <w:color w:val="auto"/>
                <w:sz w:val="24"/>
                <w:szCs w:val="24"/>
                <w:highlight w:val="none"/>
                <w:lang w:eastAsia="zh-CN"/>
              </w:rPr>
              <w:t>同时具有</w:t>
            </w:r>
            <w:r>
              <w:rPr>
                <w:rFonts w:hint="eastAsia" w:ascii="宋体" w:hAnsi="宋体" w:eastAsia="宋体"/>
                <w:color w:val="auto"/>
                <w:sz w:val="24"/>
                <w:szCs w:val="24"/>
                <w:highlight w:val="none"/>
              </w:rPr>
              <w:t>机电工程专业</w:t>
            </w:r>
            <w:r>
              <w:rPr>
                <w:rFonts w:hint="eastAsia" w:ascii="宋体" w:hAnsi="宋体" w:eastAsia="宋体"/>
                <w:color w:val="auto"/>
                <w:sz w:val="24"/>
                <w:szCs w:val="24"/>
                <w:highlight w:val="none"/>
                <w:lang w:eastAsia="zh-CN"/>
              </w:rPr>
              <w:t>一</w:t>
            </w:r>
            <w:r>
              <w:rPr>
                <w:rFonts w:hint="eastAsia" w:ascii="宋体" w:hAnsi="宋体" w:eastAsia="宋体"/>
                <w:color w:val="auto"/>
                <w:sz w:val="24"/>
                <w:szCs w:val="24"/>
                <w:highlight w:val="none"/>
              </w:rPr>
              <w:t>级建造师资格，且具有安全考核合格证B证的</w:t>
            </w:r>
            <w:r>
              <w:rPr>
                <w:rFonts w:hint="eastAsia" w:ascii="宋体" w:hAnsi="宋体" w:eastAsia="宋体"/>
                <w:color w:val="auto"/>
                <w:sz w:val="24"/>
                <w:szCs w:val="24"/>
                <w:highlight w:val="none"/>
                <w:lang w:eastAsia="zh-CN"/>
              </w:rPr>
              <w:t>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w:t>
            </w:r>
            <w:r>
              <w:rPr>
                <w:rFonts w:hint="eastAsia" w:ascii="宋体" w:hAnsi="宋体" w:eastAsia="宋体"/>
                <w:color w:val="auto"/>
                <w:sz w:val="24"/>
                <w:szCs w:val="24"/>
                <w:highlight w:val="none"/>
                <w:lang w:eastAsia="zh-CN"/>
              </w:rPr>
              <w:t>，不全不得分</w:t>
            </w:r>
            <w:r>
              <w:rPr>
                <w:rFonts w:hint="eastAsia" w:ascii="宋体" w:hAnsi="宋体" w:eastAsia="宋体"/>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2、拟派本项目的技术人员具有一级注册消防工程师的得</w:t>
            </w:r>
            <w:r>
              <w:rPr>
                <w:rFonts w:hint="eastAsia" w:ascii="宋体" w:hAnsi="宋体" w:eastAsia="宋体"/>
                <w:color w:val="auto"/>
                <w:sz w:val="24"/>
                <w:szCs w:val="24"/>
                <w:highlight w:val="none"/>
                <w:lang w:val="en-US" w:eastAsia="zh-CN"/>
              </w:rPr>
              <w:t>2</w:t>
            </w:r>
            <w:r>
              <w:rPr>
                <w:rFonts w:hint="eastAsia" w:ascii="宋体" w:hAnsi="宋体" w:eastAsia="宋体"/>
                <w:color w:val="auto"/>
                <w:sz w:val="24"/>
                <w:szCs w:val="24"/>
                <w:highlight w:val="none"/>
              </w:rPr>
              <w:t>分，本项最多可得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3、拟派本项目的人员具有中级建构</w:t>
            </w:r>
            <w:r>
              <w:rPr>
                <w:rFonts w:hint="eastAsia" w:ascii="宋体" w:hAnsi="宋体" w:eastAsia="宋体"/>
                <w:color w:val="auto"/>
                <w:sz w:val="24"/>
                <w:szCs w:val="24"/>
                <w:highlight w:val="none"/>
                <w:lang w:eastAsia="zh-CN"/>
              </w:rPr>
              <w:t>筑消防</w:t>
            </w:r>
            <w:r>
              <w:rPr>
                <w:rFonts w:hint="eastAsia" w:ascii="宋体" w:hAnsi="宋体" w:eastAsia="宋体"/>
                <w:color w:val="auto"/>
                <w:sz w:val="24"/>
                <w:szCs w:val="24"/>
                <w:highlight w:val="none"/>
              </w:rPr>
              <w:t>员</w:t>
            </w:r>
            <w:r>
              <w:rPr>
                <w:rFonts w:hint="eastAsia" w:ascii="宋体" w:hAnsi="宋体" w:eastAsia="宋体"/>
                <w:color w:val="auto"/>
                <w:sz w:val="24"/>
                <w:szCs w:val="24"/>
                <w:highlight w:val="none"/>
                <w:lang w:eastAsia="zh-CN"/>
              </w:rPr>
              <w:t>（或中级消防设施操作员）</w:t>
            </w:r>
            <w:r>
              <w:rPr>
                <w:rFonts w:hint="eastAsia" w:ascii="宋体" w:hAnsi="宋体" w:eastAsia="宋体"/>
                <w:color w:val="auto"/>
                <w:sz w:val="24"/>
                <w:szCs w:val="24"/>
                <w:highlight w:val="none"/>
              </w:rPr>
              <w:t>证书的得2分，最多得</w:t>
            </w:r>
            <w:r>
              <w:rPr>
                <w:rFonts w:hint="eastAsia" w:ascii="宋体" w:hAnsi="宋体" w:eastAsia="宋体"/>
                <w:color w:val="auto"/>
                <w:sz w:val="24"/>
                <w:szCs w:val="24"/>
                <w:highlight w:val="none"/>
                <w:lang w:val="en-US" w:eastAsia="zh-CN"/>
              </w:rPr>
              <w:t>4</w:t>
            </w:r>
            <w:r>
              <w:rPr>
                <w:rFonts w:hint="eastAsia" w:ascii="宋体" w:hAnsi="宋体" w:eastAsia="宋体"/>
                <w:color w:val="auto"/>
                <w:sz w:val="24"/>
                <w:szCs w:val="24"/>
                <w:highlight w:val="none"/>
              </w:rPr>
              <w:t>分。</w:t>
            </w:r>
          </w:p>
          <w:p>
            <w:pPr>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rPr>
              <w:t>（提供有效资格证书复印件并加盖供应商鲜章）</w:t>
            </w:r>
          </w:p>
        </w:tc>
      </w:tr>
      <w:bookmarkEnd w:id="27"/>
    </w:tbl>
    <w:p>
      <w:pPr>
        <w:rPr>
          <w:rFonts w:hint="eastAsia" w:ascii="宋体" w:hAnsi="宋体" w:eastAsia="宋体"/>
          <w:color w:val="auto"/>
          <w:sz w:val="24"/>
          <w:szCs w:val="24"/>
          <w:highlight w:val="none"/>
        </w:rPr>
      </w:pPr>
    </w:p>
    <w:p>
      <w:pPr>
        <w:pStyle w:val="10"/>
      </w:pPr>
    </w:p>
    <w:p>
      <w:pPr>
        <w:wordWrap/>
        <w:topLinePunct w:val="0"/>
        <w:bidi w:val="0"/>
        <w:jc w:val="center"/>
        <w:textAlignment w:val="auto"/>
        <w:rPr>
          <w:rFonts w:ascii="宋体" w:hAnsi="宋体" w:eastAsia="宋体" w:cs="仿宋"/>
          <w:color w:val="auto"/>
          <w:sz w:val="24"/>
          <w:szCs w:val="24"/>
          <w:highlight w:val="none"/>
          <w:lang w:val="zh-TW" w:eastAsia="zh-TW"/>
        </w:rPr>
      </w:pPr>
    </w:p>
    <w:p>
      <w:pPr>
        <w:pStyle w:val="23"/>
        <w:wordWrap/>
        <w:topLinePunct w:val="0"/>
        <w:bidi w:val="0"/>
        <w:spacing w:after="0"/>
        <w:textAlignment w:val="auto"/>
        <w:rPr>
          <w:rFonts w:ascii="宋体" w:hAnsi="宋体" w:eastAsia="宋体" w:cs="仿宋"/>
          <w:color w:val="auto"/>
          <w:sz w:val="24"/>
          <w:szCs w:val="24"/>
          <w:highlight w:val="none"/>
          <w:lang w:val="zh-TW" w:eastAsia="zh-TW"/>
        </w:rPr>
      </w:pPr>
    </w:p>
    <w:p>
      <w:pPr>
        <w:pStyle w:val="23"/>
        <w:wordWrap/>
        <w:topLinePunct w:val="0"/>
        <w:bidi w:val="0"/>
        <w:spacing w:after="0"/>
        <w:textAlignment w:val="auto"/>
        <w:rPr>
          <w:rFonts w:ascii="宋体" w:hAnsi="宋体" w:eastAsia="宋体" w:cs="仿宋"/>
          <w:color w:val="auto"/>
          <w:sz w:val="24"/>
          <w:szCs w:val="24"/>
          <w:highlight w:val="none"/>
          <w:lang w:val="zh-TW" w:eastAsia="zh-TW"/>
        </w:rPr>
      </w:pPr>
    </w:p>
    <w:p>
      <w:pPr>
        <w:wordWrap/>
        <w:topLinePunct w:val="0"/>
        <w:bidi w:val="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br w:type="page"/>
      </w:r>
    </w:p>
    <w:p>
      <w:pPr>
        <w:pStyle w:val="3"/>
        <w:wordWrap/>
        <w:topLinePunct w:val="0"/>
        <w:bidi w:val="0"/>
        <w:spacing w:before="0" w:after="0" w:line="400" w:lineRule="exact"/>
        <w:ind w:firstLine="2168" w:firstLineChars="600"/>
        <w:textAlignment w:val="auto"/>
        <w:rPr>
          <w:rFonts w:ascii="宋体" w:hAnsi="宋体" w:eastAsia="宋体"/>
          <w:color w:val="auto"/>
          <w:sz w:val="36"/>
          <w:szCs w:val="36"/>
          <w:highlight w:val="none"/>
        </w:rPr>
      </w:pPr>
      <w:r>
        <w:rPr>
          <w:rFonts w:hint="eastAsia" w:ascii="宋体" w:hAnsi="宋体" w:eastAsia="宋体"/>
          <w:color w:val="auto"/>
          <w:sz w:val="36"/>
          <w:szCs w:val="36"/>
          <w:highlight w:val="none"/>
        </w:rPr>
        <w:t>第六章 比选申请文件格式</w:t>
      </w:r>
      <w:bookmarkEnd w:id="24"/>
    </w:p>
    <w:p>
      <w:pPr>
        <w:wordWrap/>
        <w:topLinePunct w:val="0"/>
        <w:bidi w:val="0"/>
        <w:ind w:firstLine="3614" w:firstLineChars="1000"/>
        <w:textAlignment w:val="auto"/>
        <w:rPr>
          <w:rFonts w:ascii="宋体" w:hAnsi="宋体" w:eastAsia="宋体" w:cs="Times New Roman"/>
          <w:b/>
          <w:color w:val="auto"/>
          <w:sz w:val="36"/>
          <w:highlight w:val="none"/>
        </w:rPr>
      </w:pPr>
      <w:r>
        <w:rPr>
          <w:rFonts w:ascii="宋体" w:hAnsi="宋体" w:eastAsia="宋体" w:cs="Times New Roman"/>
          <w:b/>
          <w:color w:val="auto"/>
          <w:sz w:val="36"/>
          <w:highlight w:val="none"/>
        </w:rPr>
        <w:t>（正本）</w:t>
      </w:r>
    </w:p>
    <w:p>
      <w:pPr>
        <w:wordWrap/>
        <w:topLinePunct w:val="0"/>
        <w:bidi w:val="0"/>
        <w:spacing w:line="360" w:lineRule="auto"/>
        <w:ind w:left="0" w:leftChars="0" w:hanging="10" w:firstLineChars="0"/>
        <w:jc w:val="center"/>
        <w:textAlignment w:val="auto"/>
        <w:rPr>
          <w:rFonts w:hint="default" w:ascii="宋体" w:hAnsi="宋体" w:eastAsia="宋体"/>
          <w:b/>
          <w:color w:val="auto"/>
          <w:sz w:val="52"/>
          <w:szCs w:val="52"/>
          <w:highlight w:val="none"/>
          <w:lang w:val="en-US" w:eastAsia="zh-CN"/>
        </w:rPr>
      </w:pPr>
      <w:r>
        <w:rPr>
          <w:rFonts w:hint="eastAsia" w:ascii="宋体" w:hAnsi="宋体" w:eastAsia="宋体"/>
          <w:b/>
          <w:color w:val="auto"/>
          <w:sz w:val="52"/>
          <w:szCs w:val="52"/>
          <w:highlight w:val="none"/>
          <w:lang w:val="en-US" w:eastAsia="zh-CN"/>
        </w:rPr>
        <w:t>四川铁道职业学院1、2、3号学生宿舍消防设施设备更新改造</w:t>
      </w:r>
    </w:p>
    <w:p>
      <w:pPr>
        <w:wordWrap/>
        <w:topLinePunct w:val="0"/>
        <w:bidi w:val="0"/>
        <w:spacing w:line="360" w:lineRule="auto"/>
        <w:ind w:firstLine="2088" w:firstLineChars="400"/>
        <w:jc w:val="both"/>
        <w:textAlignment w:val="auto"/>
        <w:rPr>
          <w:rFonts w:ascii="宋体" w:hAnsi="宋体" w:eastAsia="宋体"/>
          <w:b/>
          <w:color w:val="auto"/>
          <w:sz w:val="52"/>
          <w:szCs w:val="52"/>
          <w:highlight w:val="none"/>
        </w:rPr>
      </w:pPr>
      <w:r>
        <w:rPr>
          <w:rFonts w:hint="eastAsia" w:ascii="宋体" w:hAnsi="宋体" w:eastAsia="宋体"/>
          <w:b/>
          <w:color w:val="auto"/>
          <w:sz w:val="52"/>
          <w:szCs w:val="52"/>
          <w:highlight w:val="none"/>
        </w:rPr>
        <w:t>竞争性比选申请文件</w:t>
      </w: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1446" w:firstLineChars="200"/>
        <w:jc w:val="left"/>
        <w:textAlignment w:val="auto"/>
        <w:rPr>
          <w:rFonts w:ascii="宋体" w:hAnsi="宋体" w:eastAsia="宋体"/>
          <w:b/>
          <w:color w:val="auto"/>
          <w:sz w:val="72"/>
          <w:szCs w:val="72"/>
          <w:highlight w:val="none"/>
        </w:rPr>
      </w:pP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u w:val="single"/>
        </w:rPr>
      </w:pPr>
      <w:r>
        <w:rPr>
          <w:rFonts w:hint="eastAsia" w:ascii="宋体" w:hAnsi="宋体" w:eastAsia="宋体" w:cs="Times New Roman"/>
          <w:b/>
          <w:color w:val="auto"/>
          <w:sz w:val="32"/>
          <w:highlight w:val="none"/>
        </w:rPr>
        <w:t>申请人</w:t>
      </w:r>
      <w:r>
        <w:rPr>
          <w:rFonts w:ascii="宋体" w:hAnsi="宋体" w:eastAsia="宋体" w:cs="Times New Roman"/>
          <w:b/>
          <w:color w:val="auto"/>
          <w:sz w:val="32"/>
          <w:highlight w:val="none"/>
        </w:rPr>
        <w:t>名称：</w:t>
      </w:r>
    </w:p>
    <w:p>
      <w:pPr>
        <w:wordWrap/>
        <w:topLinePunct w:val="0"/>
        <w:bidi w:val="0"/>
        <w:spacing w:line="360" w:lineRule="auto"/>
        <w:ind w:firstLine="643" w:firstLineChars="200"/>
        <w:jc w:val="left"/>
        <w:textAlignment w:val="auto"/>
        <w:rPr>
          <w:rFonts w:ascii="宋体" w:hAnsi="宋体" w:eastAsia="宋体" w:cs="Times New Roman"/>
          <w:b/>
          <w:color w:val="auto"/>
          <w:sz w:val="32"/>
          <w:highlight w:val="none"/>
        </w:rPr>
      </w:pPr>
      <w:r>
        <w:rPr>
          <w:rFonts w:hint="eastAsia" w:ascii="宋体" w:hAnsi="宋体" w:eastAsia="宋体" w:cs="Times New Roman"/>
          <w:b/>
          <w:color w:val="auto"/>
          <w:sz w:val="32"/>
          <w:highlight w:val="none"/>
        </w:rPr>
        <w:t>项目</w:t>
      </w:r>
      <w:r>
        <w:rPr>
          <w:rFonts w:ascii="宋体" w:hAnsi="宋体" w:eastAsia="宋体" w:cs="Times New Roman"/>
          <w:b/>
          <w:color w:val="auto"/>
          <w:sz w:val="32"/>
          <w:highlight w:val="none"/>
        </w:rPr>
        <w:t>编号：</w:t>
      </w:r>
    </w:p>
    <w:p>
      <w:pPr>
        <w:pStyle w:val="10"/>
        <w:wordWrap/>
        <w:topLinePunct w:val="0"/>
        <w:bidi w:val="0"/>
        <w:spacing w:after="0"/>
        <w:ind w:firstLine="643" w:firstLineChars="200"/>
        <w:textAlignment w:val="auto"/>
        <w:rPr>
          <w:rFonts w:ascii="宋体" w:hAnsi="宋体" w:eastAsia="宋体"/>
          <w:color w:val="auto"/>
          <w:highlight w:val="none"/>
        </w:rPr>
      </w:pPr>
      <w:r>
        <w:rPr>
          <w:rFonts w:hint="eastAsia" w:ascii="宋体" w:hAnsi="宋体" w:eastAsia="宋体" w:cs="Times New Roman"/>
          <w:b/>
          <w:color w:val="auto"/>
          <w:sz w:val="32"/>
          <w:highlight w:val="none"/>
        </w:rPr>
        <w:t>包号：（若有）</w:t>
      </w: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2"/>
          <w:szCs w:val="32"/>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Times New Roman"/>
          <w:b/>
          <w:color w:val="auto"/>
          <w:sz w:val="36"/>
          <w:highlight w:val="none"/>
        </w:rPr>
      </w:pPr>
    </w:p>
    <w:p>
      <w:pPr>
        <w:wordWrap/>
        <w:topLinePunct w:val="0"/>
        <w:bidi w:val="0"/>
        <w:spacing w:line="440" w:lineRule="exact"/>
        <w:jc w:val="center"/>
        <w:textAlignment w:val="auto"/>
        <w:rPr>
          <w:rFonts w:ascii="宋体" w:hAnsi="宋体" w:eastAsia="宋体" w:cs="Times New Roman"/>
          <w:b/>
          <w:color w:val="auto"/>
          <w:sz w:val="36"/>
          <w:highlight w:val="none"/>
        </w:rPr>
      </w:pPr>
    </w:p>
    <w:p>
      <w:pPr>
        <w:wordWrap/>
        <w:topLinePunct w:val="0"/>
        <w:bidi w:val="0"/>
        <w:jc w:val="center"/>
        <w:textAlignment w:val="auto"/>
        <w:rPr>
          <w:rFonts w:ascii="宋体" w:hAnsi="宋体" w:eastAsia="宋体" w:cs="Arial"/>
          <w:b/>
          <w:bCs/>
          <w:color w:val="auto"/>
          <w:sz w:val="32"/>
          <w:szCs w:val="32"/>
          <w:highlight w:val="none"/>
        </w:rPr>
      </w:pPr>
      <w:r>
        <w:rPr>
          <w:rFonts w:hint="eastAsia" w:ascii="宋体" w:hAnsi="宋体" w:eastAsia="宋体" w:cs="Times New Roman"/>
          <w:b/>
          <w:color w:val="auto"/>
          <w:sz w:val="32"/>
          <w:highlight w:val="none"/>
          <w:lang w:val="en-US" w:eastAsia="zh-CN"/>
        </w:rPr>
        <w:t xml:space="preserve">                           </w:t>
      </w:r>
      <w:r>
        <w:rPr>
          <w:rFonts w:ascii="宋体" w:hAnsi="宋体" w:eastAsia="宋体" w:cs="Times New Roman"/>
          <w:b/>
          <w:color w:val="auto"/>
          <w:sz w:val="32"/>
          <w:highlight w:val="none"/>
        </w:rPr>
        <w:t>日期：</w:t>
      </w:r>
      <w:r>
        <w:rPr>
          <w:rFonts w:hint="eastAsia" w:ascii="宋体" w:hAnsi="宋体" w:eastAsia="宋体" w:cs="Times New Roman"/>
          <w:b/>
          <w:color w:val="auto"/>
          <w:sz w:val="32"/>
          <w:highlight w:val="none"/>
        </w:rPr>
        <w:t>XX年XX</w:t>
      </w:r>
      <w:r>
        <w:rPr>
          <w:rFonts w:ascii="宋体" w:hAnsi="宋体" w:eastAsia="宋体" w:cs="Times New Roman"/>
          <w:b/>
          <w:color w:val="auto"/>
          <w:sz w:val="32"/>
          <w:highlight w:val="none"/>
        </w:rPr>
        <w:t>月</w:t>
      </w:r>
      <w:r>
        <w:rPr>
          <w:rFonts w:hint="eastAsia" w:ascii="宋体" w:hAnsi="宋体" w:eastAsia="宋体" w:cs="Times New Roman"/>
          <w:b/>
          <w:color w:val="auto"/>
          <w:sz w:val="32"/>
          <w:highlight w:val="none"/>
        </w:rPr>
        <w:t>XX</w:t>
      </w:r>
      <w:r>
        <w:rPr>
          <w:rFonts w:ascii="宋体" w:hAnsi="宋体" w:eastAsia="宋体" w:cs="Times New Roman"/>
          <w:b/>
          <w:color w:val="auto"/>
          <w:sz w:val="32"/>
          <w:highlight w:val="none"/>
        </w:rPr>
        <w:t>日</w:t>
      </w:r>
    </w:p>
    <w:p>
      <w:pPr>
        <w:wordWrap/>
        <w:topLinePunct w:val="0"/>
        <w:bidi w:val="0"/>
        <w:textAlignment w:val="auto"/>
        <w:rPr>
          <w:rFonts w:hint="eastAsia" w:ascii="宋体" w:hAnsi="宋体" w:eastAsia="宋体"/>
          <w:color w:val="auto"/>
          <w:sz w:val="32"/>
          <w:highlight w:val="none"/>
        </w:rPr>
      </w:pPr>
      <w:bookmarkStart w:id="28" w:name="_Toc217446082"/>
      <w:r>
        <w:rPr>
          <w:rFonts w:hint="eastAsia" w:ascii="宋体" w:hAnsi="宋体" w:eastAsia="宋体"/>
          <w:color w:val="auto"/>
          <w:sz w:val="32"/>
          <w:highlight w:val="none"/>
        </w:rPr>
        <w:br w:type="page"/>
      </w:r>
    </w:p>
    <w:bookmarkEnd w:id="28"/>
    <w:p>
      <w:pPr>
        <w:pStyle w:val="4"/>
        <w:numPr>
          <w:ilvl w:val="0"/>
          <w:numId w:val="5"/>
        </w:numPr>
        <w:wordWrap/>
        <w:topLinePunct w:val="0"/>
        <w:bidi w:val="0"/>
        <w:spacing w:before="0" w:after="0" w:line="400" w:lineRule="exact"/>
        <w:ind w:firstLine="3534" w:firstLineChars="1100"/>
        <w:jc w:val="both"/>
        <w:textAlignment w:val="auto"/>
        <w:rPr>
          <w:rFonts w:hint="eastAsia" w:ascii="宋体" w:hAnsi="宋体" w:eastAsia="宋体"/>
          <w:color w:val="auto"/>
          <w:sz w:val="32"/>
          <w:highlight w:val="none"/>
        </w:rPr>
      </w:pPr>
      <w:r>
        <w:rPr>
          <w:rFonts w:hint="eastAsia" w:ascii="宋体" w:hAnsi="宋体" w:eastAsia="宋体"/>
          <w:color w:val="auto"/>
          <w:sz w:val="32"/>
          <w:highlight w:val="none"/>
        </w:rPr>
        <w:t>申请函</w:t>
      </w:r>
    </w:p>
    <w:p>
      <w:pPr>
        <w:pStyle w:val="4"/>
        <w:numPr>
          <w:ilvl w:val="0"/>
          <w:numId w:val="0"/>
        </w:numPr>
        <w:wordWrap/>
        <w:topLinePunct w:val="0"/>
        <w:bidi w:val="0"/>
        <w:spacing w:before="0" w:after="0" w:line="400" w:lineRule="exact"/>
        <w:jc w:val="both"/>
        <w:textAlignment w:val="auto"/>
        <w:rPr>
          <w:rFonts w:ascii="宋体" w:hAnsi="宋体" w:eastAsia="宋体"/>
          <w:bCs/>
          <w:color w:val="auto"/>
          <w:sz w:val="24"/>
          <w:szCs w:val="24"/>
          <w:highlight w:val="none"/>
          <w:u w:val="single"/>
        </w:rPr>
      </w:pPr>
      <w:r>
        <w:rPr>
          <w:rFonts w:hint="eastAsia" w:ascii="宋体" w:hAnsi="宋体" w:eastAsia="宋体"/>
          <w:bCs/>
          <w:color w:val="auto"/>
          <w:sz w:val="24"/>
          <w:szCs w:val="24"/>
          <w:highlight w:val="none"/>
          <w:u w:val="single"/>
        </w:rPr>
        <w:t>xxxxxxxxx</w:t>
      </w:r>
      <w:r>
        <w:rPr>
          <w:rFonts w:hint="eastAsia" w:ascii="宋体" w:hAnsi="宋体" w:eastAsia="宋体"/>
          <w:bCs/>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我方全面研究了“</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”项目比选文件（比选编号：</w:t>
      </w:r>
      <w:r>
        <w:rPr>
          <w:rFonts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 xml:space="preserve"> ），决定参加贵单位组织的本项目比选。</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我方授权</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（姓名、职务）代表我方</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（申请人名称）全权处理本项目比选的有关事宜。</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1、我方自愿按照比选文件规定的各项要求向比选人提供所需货物/服务。</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2、一旦我方中选，我方将严格履行合同规定的责任和义务。</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3</w:t>
      </w:r>
      <w:r>
        <w:rPr>
          <w:rFonts w:hint="eastAsia" w:ascii="宋体" w:hAnsi="宋体" w:eastAsia="宋体"/>
          <w:bCs/>
          <w:color w:val="auto"/>
          <w:sz w:val="24"/>
          <w:szCs w:val="24"/>
          <w:highlight w:val="none"/>
        </w:rPr>
        <w:t>、我方为本项目提交的</w:t>
      </w:r>
      <w:r>
        <w:rPr>
          <w:rFonts w:hint="eastAsia" w:ascii="宋体" w:hAnsi="宋体" w:eastAsia="宋体"/>
          <w:color w:val="auto"/>
          <w:sz w:val="24"/>
          <w:highlight w:val="none"/>
        </w:rPr>
        <w:t>比选申请</w:t>
      </w:r>
      <w:r>
        <w:rPr>
          <w:rFonts w:hint="eastAsia" w:ascii="宋体" w:hAnsi="宋体" w:eastAsia="宋体"/>
          <w:bCs/>
          <w:color w:val="auto"/>
          <w:sz w:val="24"/>
          <w:szCs w:val="24"/>
          <w:highlight w:val="none"/>
        </w:rPr>
        <w:t>文件正本1份。</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4</w:t>
      </w:r>
      <w:r>
        <w:rPr>
          <w:rFonts w:hint="eastAsia" w:ascii="宋体" w:hAnsi="宋体" w:eastAsia="宋体"/>
          <w:bCs/>
          <w:color w:val="auto"/>
          <w:sz w:val="24"/>
          <w:szCs w:val="24"/>
          <w:highlight w:val="none"/>
        </w:rPr>
        <w:t>、我方承诺比选有效期为比选截止日后</w:t>
      </w:r>
      <w:r>
        <w:rPr>
          <w:rFonts w:hint="eastAsia" w:ascii="宋体" w:hAnsi="宋体" w:eastAsia="宋体"/>
          <w:bCs/>
          <w:color w:val="auto"/>
          <w:sz w:val="24"/>
          <w:szCs w:val="24"/>
          <w:highlight w:val="none"/>
          <w:u w:val="single"/>
        </w:rPr>
        <w:t>XXX</w:t>
      </w:r>
      <w:r>
        <w:rPr>
          <w:rFonts w:hint="eastAsia" w:ascii="宋体" w:hAnsi="宋体" w:eastAsia="宋体"/>
          <w:bCs/>
          <w:color w:val="auto"/>
          <w:sz w:val="24"/>
          <w:szCs w:val="24"/>
          <w:highlight w:val="none"/>
        </w:rPr>
        <w:t>天（日历日）。</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5</w:t>
      </w:r>
      <w:r>
        <w:rPr>
          <w:rFonts w:hint="eastAsia" w:ascii="宋体" w:hAnsi="宋体" w:eastAsia="宋体"/>
          <w:bCs/>
          <w:color w:val="auto"/>
          <w:sz w:val="24"/>
          <w:szCs w:val="24"/>
          <w:highlight w:val="none"/>
        </w:rPr>
        <w:t>、我方愿意提供贵校可能另外要求的，与比选有关的文件资料，并保证我方已提供和将要提供的文件资料是真实、准确的。</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ascii="宋体" w:hAnsi="宋体" w:eastAsia="宋体"/>
          <w:bCs/>
          <w:color w:val="auto"/>
          <w:sz w:val="24"/>
          <w:szCs w:val="24"/>
          <w:highlight w:val="none"/>
        </w:rPr>
        <w:t>6</w:t>
      </w:r>
      <w:r>
        <w:rPr>
          <w:rFonts w:hint="eastAsia" w:ascii="宋体" w:hAnsi="宋体" w:eastAsia="宋体"/>
          <w:bCs/>
          <w:color w:val="auto"/>
          <w:sz w:val="24"/>
          <w:szCs w:val="24"/>
          <w:highlight w:val="none"/>
        </w:rPr>
        <w:t>、我方完全理解比选人不一定将合同授予最低报价的</w:t>
      </w:r>
      <w:r>
        <w:rPr>
          <w:rFonts w:hint="eastAsia" w:ascii="宋体" w:hAnsi="宋体" w:eastAsia="宋体"/>
          <w:color w:val="auto"/>
          <w:sz w:val="24"/>
          <w:highlight w:val="none"/>
        </w:rPr>
        <w:t>申请人</w:t>
      </w:r>
      <w:r>
        <w:rPr>
          <w:rFonts w:hint="eastAsia" w:ascii="宋体" w:hAnsi="宋体" w:eastAsia="宋体"/>
          <w:bCs/>
          <w:color w:val="auto"/>
          <w:sz w:val="24"/>
          <w:szCs w:val="24"/>
          <w:highlight w:val="none"/>
        </w:rPr>
        <w:t>的行为。</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color w:val="auto"/>
          <w:sz w:val="24"/>
          <w:highlight w:val="none"/>
        </w:rPr>
        <w:t>申请人名称</w:t>
      </w:r>
      <w:r>
        <w:rPr>
          <w:rFonts w:hint="eastAsia" w:ascii="宋体" w:hAnsi="宋体" w:eastAsia="宋体"/>
          <w:bCs/>
          <w:color w:val="auto"/>
          <w:sz w:val="24"/>
          <w:szCs w:val="24"/>
          <w:highlight w:val="none"/>
        </w:rPr>
        <w:t>：（盖章）</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bCs/>
          <w:color w:val="auto"/>
          <w:sz w:val="24"/>
          <w:szCs w:val="24"/>
          <w:highlight w:val="none"/>
        </w:rPr>
        <w:t>或授权代表（签字）：</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通讯地址：</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邮政编码：</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联系电话：</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传真：</w:t>
      </w:r>
    </w:p>
    <w:p>
      <w:pPr>
        <w:pStyle w:val="14"/>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ascii="宋体" w:hAnsi="宋体" w:eastAsia="宋体"/>
          <w:bCs/>
          <w:color w:val="auto"/>
          <w:sz w:val="24"/>
          <w:szCs w:val="24"/>
          <w:highlight w:val="none"/>
        </w:rPr>
      </w:pPr>
      <w:r>
        <w:rPr>
          <w:rFonts w:hint="eastAsia" w:ascii="宋体" w:hAnsi="宋体" w:eastAsia="宋体"/>
          <w:bCs/>
          <w:color w:val="auto"/>
          <w:sz w:val="24"/>
          <w:szCs w:val="24"/>
          <w:highlight w:val="none"/>
        </w:rPr>
        <w:t>日期：</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ascii="宋体" w:hAnsi="宋体" w:eastAsia="宋体"/>
          <w:b/>
          <w:color w:val="auto"/>
          <w:sz w:val="32"/>
          <w:szCs w:val="32"/>
          <w:highlight w:val="none"/>
        </w:rPr>
      </w:pPr>
      <w:r>
        <w:rPr>
          <w:rFonts w:hint="eastAsia" w:ascii="宋体" w:hAnsi="宋体" w:eastAsia="宋体"/>
          <w:b/>
          <w:color w:val="auto"/>
          <w:sz w:val="32"/>
          <w:szCs w:val="32"/>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二、法定代表人/单位负责人授权书</w:t>
      </w:r>
    </w:p>
    <w:p>
      <w:pPr>
        <w:widowControl/>
        <w:wordWrap/>
        <w:topLinePunct w:val="0"/>
        <w:bidi w:val="0"/>
        <w:spacing w:line="360" w:lineRule="atLeast"/>
        <w:jc w:val="left"/>
        <w:textAlignment w:val="auto"/>
        <w:rPr>
          <w:rFonts w:ascii="宋体" w:hAnsi="宋体" w:eastAsia="宋体"/>
          <w:b/>
          <w:color w:val="auto"/>
          <w:sz w:val="24"/>
          <w:highlight w:val="none"/>
        </w:rPr>
      </w:pP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本授权声明： XXXX（申请人名称）XXXX（法定代表人/单位负责人姓名、职务）授权XXXX（被授权人姓名、职务）为我方 “项目名称1” （项目编号：系统生成）比选活动的合法代表，以我方名义全权处理该项目有关比选采购、签订合同以及执行合同等一切事宜。</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特此声明。</w:t>
      </w:r>
    </w:p>
    <w:p>
      <w:pPr>
        <w:pStyle w:val="5"/>
        <w:pageBreakBefore w:val="0"/>
        <w:kinsoku/>
        <w:wordWrap/>
        <w:overflowPunct/>
        <w:topLinePunct w:val="0"/>
        <w:autoSpaceDE/>
        <w:autoSpaceDN/>
        <w:bidi w:val="0"/>
        <w:adjustRightInd/>
        <w:snapToGrid/>
        <w:spacing w:before="0" w:after="0" w:line="560" w:lineRule="exact"/>
        <w:textAlignment w:val="auto"/>
        <w:rPr>
          <w:color w:val="auto"/>
          <w:highlight w:val="none"/>
        </w:rPr>
      </w:pP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法定代表人/单位负责人（委托人）签字或加盖个人印章：XXXX。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授权代表（被授权人）签字：XXXX。</w:t>
      </w:r>
    </w:p>
    <w:p>
      <w:pPr>
        <w:keepNext w:val="0"/>
        <w:keepLines w:val="0"/>
        <w:pageBreakBefore w:val="0"/>
        <w:widowControl/>
        <w:kinsoku/>
        <w:wordWrap/>
        <w:overflowPunct/>
        <w:topLinePunct w:val="0"/>
        <w:autoSpaceDE/>
        <w:autoSpaceDN/>
        <w:bidi w:val="0"/>
        <w:adjustRightInd/>
        <w:snapToGrid/>
        <w:spacing w:line="56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申请人名称：XXXX（单位盖章）。</w:t>
      </w:r>
    </w:p>
    <w:p>
      <w:pPr>
        <w:keepNext w:val="0"/>
        <w:keepLines w:val="0"/>
        <w:pageBreakBefore w:val="0"/>
        <w:widowControl/>
        <w:kinsoku/>
        <w:wordWrap/>
        <w:overflowPunct/>
        <w:topLinePunct w:val="0"/>
        <w:autoSpaceDE/>
        <w:autoSpaceDN/>
        <w:bidi w:val="0"/>
        <w:adjustRightInd/>
        <w:snapToGrid/>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widowControl/>
        <w:wordWrap/>
        <w:topLinePunct w:val="0"/>
        <w:bidi w:val="0"/>
        <w:spacing w:line="360" w:lineRule="atLeast"/>
        <w:jc w:val="left"/>
        <w:textAlignment w:val="auto"/>
        <w:rPr>
          <w:rFonts w:ascii="宋体" w:hAnsi="宋体" w:eastAsia="宋体"/>
          <w:b/>
          <w:color w:val="auto"/>
          <w:sz w:val="24"/>
          <w:highlight w:val="none"/>
        </w:rPr>
      </w:pPr>
      <w:r>
        <w:rPr>
          <w:rFonts w:ascii="宋体" w:hAnsi="宋体" w:eastAsia="宋体"/>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2852420</wp:posOffset>
                </wp:positionH>
                <wp:positionV relativeFrom="paragraph">
                  <wp:posOffset>203835</wp:posOffset>
                </wp:positionV>
                <wp:extent cx="2397125" cy="1630045"/>
                <wp:effectExtent l="5080" t="4445" r="17145" b="22860"/>
                <wp:wrapTight wrapText="bothSides">
                  <wp:wrapPolygon>
                    <wp:start x="-46" y="-59"/>
                    <wp:lineTo x="-46" y="21398"/>
                    <wp:lineTo x="21411" y="21398"/>
                    <wp:lineTo x="21411" y="-59"/>
                    <wp:lineTo x="-46" y="-59"/>
                  </wp:wrapPolygon>
                </wp:wrapTight>
                <wp:docPr id="41" name="文本框 41"/>
                <wp:cNvGraphicFramePr/>
                <a:graphic xmlns:a="http://schemas.openxmlformats.org/drawingml/2006/main">
                  <a:graphicData uri="http://schemas.microsoft.com/office/word/2010/wordprocessingShape">
                    <wps:wsp>
                      <wps:cNvSpPr txBox="1"/>
                      <wps:spPr>
                        <a:xfrm>
                          <a:off x="0" y="0"/>
                          <a:ext cx="2397125" cy="1630045"/>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224.6pt;margin-top:16.05pt;height:128.35pt;width:188.75pt;mso-wrap-distance-left:9pt;mso-wrap-distance-right:9pt;z-index:251660288;mso-width-relative:page;mso-height-relative:page;" fillcolor="#FFFFFF" filled="t" stroked="t" coordsize="21600,21600" wrapcoords="-46 -59 -46 21398 21411 21398 21411 -59 -46 -59" o:gfxdata="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GkvoFtgAAAAKAQAADwAAAAAAAAABACAA&#10;AAAiAAAAZHJzL2Rvd25yZXYueG1sUEsBAhQAFAAAAAgAh07iQHKuu4INAgAAOAQAAA4AAAAAAAAA&#10;AQAgAAAAJwEAAGRycy9lMm9Eb2MueG1sUEsFBgAAAAAGAAYAWQEAAKYFA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r>
        <w:rPr>
          <w:rFonts w:ascii="宋体" w:hAnsi="宋体" w:eastAsia="宋体"/>
          <w:color w:val="auto"/>
          <w:highlight w:val="none"/>
        </w:rPr>
        <mc:AlternateContent>
          <mc:Choice Requires="wps">
            <w:drawing>
              <wp:anchor distT="0" distB="0" distL="114300" distR="114300" simplePos="0" relativeHeight="251659264" behindDoc="1" locked="0" layoutInCell="1" allowOverlap="1">
                <wp:simplePos x="0" y="0"/>
                <wp:positionH relativeFrom="column">
                  <wp:posOffset>135890</wp:posOffset>
                </wp:positionH>
                <wp:positionV relativeFrom="paragraph">
                  <wp:posOffset>184785</wp:posOffset>
                </wp:positionV>
                <wp:extent cx="2256790" cy="1638300"/>
                <wp:effectExtent l="4445" t="4445" r="5715" b="14605"/>
                <wp:wrapTight wrapText="bothSides">
                  <wp:wrapPolygon>
                    <wp:start x="-43" y="-59"/>
                    <wp:lineTo x="-43" y="21541"/>
                    <wp:lineTo x="21472" y="21541"/>
                    <wp:lineTo x="21472" y="-59"/>
                    <wp:lineTo x="-43" y="-59"/>
                  </wp:wrapPolygon>
                </wp:wrapTight>
                <wp:docPr id="38" name="文本框 38"/>
                <wp:cNvGraphicFramePr/>
                <a:graphic xmlns:a="http://schemas.openxmlformats.org/drawingml/2006/main">
                  <a:graphicData uri="http://schemas.microsoft.com/office/word/2010/wordprocessingShape">
                    <wps:wsp>
                      <wps:cNvSpPr txBox="1"/>
                      <wps:spPr>
                        <a:xfrm>
                          <a:off x="0" y="0"/>
                          <a:ext cx="2256790" cy="1638300"/>
                        </a:xfrm>
                        <a:prstGeom prst="rect">
                          <a:avLst/>
                        </a:prstGeom>
                        <a:solidFill>
                          <a:srgbClr val="FFFFFF"/>
                        </a:solidFill>
                        <a:ln w="9525" cap="flat" cmpd="sng">
                          <a:solidFill>
                            <a:srgbClr val="000000"/>
                          </a:solidFill>
                          <a:prstDash val="dash"/>
                          <a:miter/>
                          <a:headEnd type="none" w="med" len="med"/>
                          <a:tailEnd type="none" w="med" len="med"/>
                        </a:ln>
                      </wps:spPr>
                      <wps:txb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wps:txbx>
                      <wps:bodyPr upright="1"/>
                    </wps:wsp>
                  </a:graphicData>
                </a:graphic>
              </wp:anchor>
            </w:drawing>
          </mc:Choice>
          <mc:Fallback>
            <w:pict>
              <v:shape id="_x0000_s1026" o:spid="_x0000_s1026" o:spt="202" type="#_x0000_t202" style="position:absolute;left:0pt;margin-left:10.7pt;margin-top:14.55pt;height:129pt;width:177.7pt;mso-wrap-distance-left:9pt;mso-wrap-distance-right:9pt;z-index:-251657216;mso-width-relative:page;mso-height-relative:page;" fillcolor="#FFFFFF" filled="t" stroked="t" coordsize="21600,21600" wrapcoords="-43 -59 -43 21541 21472 21541 21472 -59 -43 -59" o:gfxdata="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O5zRyLXAAAACQEAAA8AAAAAAAAAAQAg&#10;AAAAIgAAAGRycy9kb3ducmV2LnhtbFBLAQIUABQAAAAIAIdO4kAXlW0yDwIAADgEAAAOAAAAAAAA&#10;AAEAIAAAACYBAABkcnMvZTJvRG9jLnhtbFBLBQYAAAAABgAGAFkBAACnBQAAAAA=&#10;">
                <v:fill on="t" focussize="0,0"/>
                <v:stroke color="#000000" joinstyle="miter" dashstyle="dash"/>
                <v:imagedata o:title=""/>
                <o:lock v:ext="edit" aspectratio="f"/>
                <v:textbox>
                  <w:txbxContent>
                    <w:p/>
                    <w:p>
                      <w:pPr>
                        <w:jc w:val="center"/>
                        <w:rPr>
                          <w:rFonts w:ascii="仿宋" w:hAnsi="仿宋" w:eastAsia="仿宋" w:cs="仿宋"/>
                          <w:b/>
                          <w:bCs/>
                          <w:sz w:val="32"/>
                          <w:szCs w:val="36"/>
                        </w:rPr>
                      </w:pPr>
                    </w:p>
                    <w:p>
                      <w:pPr>
                        <w:jc w:val="center"/>
                        <w:rPr>
                          <w:rFonts w:ascii="仿宋" w:hAnsi="仿宋" w:eastAsia="仿宋" w:cs="仿宋"/>
                          <w:b/>
                          <w:bCs/>
                          <w:sz w:val="32"/>
                          <w:szCs w:val="36"/>
                        </w:rPr>
                      </w:pPr>
                      <w:r>
                        <w:rPr>
                          <w:rFonts w:hint="eastAsia" w:ascii="仿宋" w:hAnsi="仿宋" w:eastAsia="仿宋" w:cs="仿宋"/>
                          <w:b/>
                          <w:bCs/>
                          <w:sz w:val="32"/>
                          <w:szCs w:val="36"/>
                        </w:rPr>
                        <w:t>身份证复印件</w:t>
                      </w:r>
                    </w:p>
                  </w:txbxContent>
                </v:textbox>
                <w10:wrap type="tight"/>
              </v:shape>
            </w:pict>
          </mc:Fallback>
        </mc:AlternateContent>
      </w: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idowControl/>
        <w:wordWrap/>
        <w:topLinePunct w:val="0"/>
        <w:bidi w:val="0"/>
        <w:spacing w:line="360" w:lineRule="atLeast"/>
        <w:jc w:val="left"/>
        <w:textAlignment w:val="auto"/>
        <w:rPr>
          <w:rFonts w:ascii="宋体" w:hAnsi="宋体" w:eastAsia="宋体"/>
          <w:b/>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wordWrap/>
        <w:topLinePunct w:val="0"/>
        <w:bidi w:val="0"/>
        <w:spacing w:line="400" w:lineRule="exact"/>
        <w:ind w:firstLine="480" w:firstLineChars="200"/>
        <w:textAlignment w:val="auto"/>
        <w:rPr>
          <w:rFonts w:ascii="宋体" w:hAnsi="宋体" w:eastAsia="宋体"/>
          <w:color w:val="auto"/>
          <w:sz w:val="24"/>
          <w:highlight w:val="none"/>
        </w:rPr>
      </w:pP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sz w:val="24"/>
          <w:highlight w:val="none"/>
        </w:rPr>
      </w:pPr>
      <w:r>
        <w:rPr>
          <w:rFonts w:hint="eastAsia" w:ascii="宋体" w:hAnsi="宋体" w:eastAsia="宋体"/>
          <w:color w:val="auto"/>
          <w:sz w:val="24"/>
          <w:highlight w:val="none"/>
        </w:rPr>
        <w:t>注：</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1.非法人单位提供单位负责人授权书。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2.须附法定代表人/单位负责人和授权代表身份证复印件（身份证两面均应复印），否则无效。 </w:t>
      </w:r>
    </w:p>
    <w:p>
      <w:pPr>
        <w:keepNext w:val="0"/>
        <w:keepLines w:val="0"/>
        <w:pageBreakBefore w:val="0"/>
        <w:widowControl/>
        <w:kinsoku/>
        <w:wordWrap/>
        <w:overflowPunct/>
        <w:topLinePunct w:val="0"/>
        <w:autoSpaceDE/>
        <w:autoSpaceDN/>
        <w:bidi w:val="0"/>
        <w:adjustRightInd/>
        <w:snapToGrid/>
        <w:spacing w:line="540" w:lineRule="exact"/>
        <w:ind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 xml:space="preserve">3.法定代表人/单位负责人参与比选时只须提供法定代表人/单位负责人身份证复印件。 </w:t>
      </w:r>
    </w:p>
    <w:p>
      <w:pPr>
        <w:keepNext w:val="0"/>
        <w:keepLines w:val="0"/>
        <w:pageBreakBefore w:val="0"/>
        <w:kinsoku/>
        <w:wordWrap/>
        <w:overflowPunct/>
        <w:topLinePunct w:val="0"/>
        <w:autoSpaceDE/>
        <w:autoSpaceDN/>
        <w:bidi w:val="0"/>
        <w:adjustRightInd/>
        <w:snapToGrid/>
        <w:spacing w:line="540" w:lineRule="exact"/>
        <w:ind w:firstLine="480" w:firstLineChars="200"/>
        <w:textAlignment w:val="auto"/>
        <w:rPr>
          <w:rFonts w:ascii="宋体" w:hAnsi="宋体" w:eastAsia="宋体"/>
          <w:color w:val="auto"/>
          <w:highlight w:val="none"/>
        </w:rPr>
        <w:sectPr>
          <w:headerReference r:id="rId3" w:type="default"/>
          <w:footerReference r:id="rId4" w:type="default"/>
          <w:pgSz w:w="11906" w:h="16838"/>
          <w:pgMar w:top="1440" w:right="1474" w:bottom="1440" w:left="1474" w:header="567" w:footer="992" w:gutter="0"/>
          <w:pgNumType w:start="1"/>
          <w:cols w:space="0" w:num="1"/>
          <w:docGrid w:type="lines" w:linePitch="312" w:charSpace="0"/>
        </w:sectPr>
      </w:pPr>
      <w:r>
        <w:rPr>
          <w:rFonts w:hint="eastAsia" w:ascii="宋体" w:hAnsi="宋体" w:eastAsia="宋体"/>
          <w:color w:val="auto"/>
          <w:sz w:val="24"/>
          <w:highlight w:val="none"/>
        </w:rPr>
        <w:t>4.申请人的法定代表人/单位负责人为外籍人士的，则提供护照复印件。</w:t>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三、承诺函</w:t>
      </w:r>
    </w:p>
    <w:p>
      <w:pPr>
        <w:keepNext w:val="0"/>
        <w:keepLines w:val="0"/>
        <w:pageBreakBefore w:val="0"/>
        <w:widowControl/>
        <w:kinsoku/>
        <w:wordWrap/>
        <w:overflowPunct/>
        <w:topLinePunct w:val="0"/>
        <w:autoSpaceDE/>
        <w:autoSpaceDN/>
        <w:bidi w:val="0"/>
        <w:adjustRightInd/>
        <w:snapToGrid/>
        <w:spacing w:line="530" w:lineRule="exact"/>
        <w:ind w:left="0" w:leftChars="0"/>
        <w:jc w:val="left"/>
        <w:textAlignment w:val="auto"/>
        <w:rPr>
          <w:rFonts w:ascii="宋体" w:hAnsi="宋体" w:eastAsia="宋体"/>
          <w:color w:val="auto"/>
          <w:sz w:val="24"/>
          <w:highlight w:val="none"/>
        </w:rPr>
      </w:pPr>
      <w:r>
        <w:rPr>
          <w:rFonts w:hint="eastAsia" w:ascii="宋体" w:hAnsi="宋体" w:eastAsia="宋体"/>
          <w:color w:val="auto"/>
          <w:sz w:val="24"/>
          <w:highlight w:val="none"/>
        </w:rPr>
        <w:t>四川铁道职业学院：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我方全面研究了“项目名称1”比选文件（项目编号：系统生成），决定参加贵单位组织的本项目比选采购。</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1.具备《中华人民共和国政府采购法》第二十二条规定的条件：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（1）具有独立承担民事责任的能力；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（2）具有良好的商业信誉和健全的财务会计制度；</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（3）具有履行合同所必需的设备和专业技术能力；</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（4）有依法缴纳税收和社会保障资金的良好记录；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（5）参加采购活动前三年内，在经营活动中没有重大违法记录；</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（6）法律、行政法规规定的其他条件；</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highlight w:val="none"/>
        </w:rPr>
      </w:pPr>
      <w:r>
        <w:rPr>
          <w:rFonts w:hint="eastAsia" w:ascii="宋体" w:hAnsi="宋体" w:eastAsia="宋体"/>
          <w:color w:val="auto"/>
          <w:sz w:val="24"/>
          <w:highlight w:val="none"/>
        </w:rPr>
        <w:t>（7）根据采购项目提出的特殊条件</w:t>
      </w:r>
      <w:r>
        <w:rPr>
          <w:rFonts w:ascii="宋体" w:hAnsi="宋体" w:eastAsia="宋体"/>
          <w:color w:val="auto"/>
          <w:sz w:val="24"/>
          <w:highlight w:val="none"/>
        </w:rPr>
        <w:t>。</w:t>
      </w:r>
    </w:p>
    <w:p>
      <w:pPr>
        <w:keepNext w:val="0"/>
        <w:keepLines w:val="0"/>
        <w:pageBreakBefore w:val="0"/>
        <w:kinsoku/>
        <w:wordWrap/>
        <w:overflowPunct/>
        <w:topLinePunct w:val="0"/>
        <w:autoSpaceDE/>
        <w:autoSpaceDN/>
        <w:bidi w:val="0"/>
        <w:adjustRightInd/>
        <w:snapToGrid/>
        <w:spacing w:line="530" w:lineRule="exact"/>
        <w:ind w:left="0" w:leftChars="0" w:firstLine="482" w:firstLineChars="200"/>
        <w:jc w:val="left"/>
        <w:textAlignment w:val="auto"/>
        <w:rPr>
          <w:rFonts w:ascii="宋体" w:hAnsi="宋体" w:eastAsia="宋体"/>
          <w:b/>
          <w:bCs/>
          <w:color w:val="auto"/>
          <w:sz w:val="24"/>
          <w:highlight w:val="none"/>
        </w:rPr>
      </w:pPr>
      <w:r>
        <w:rPr>
          <w:rFonts w:hint="eastAsia" w:ascii="宋体" w:hAnsi="宋体" w:eastAsia="宋体"/>
          <w:b/>
          <w:bCs/>
          <w:color w:val="auto"/>
          <w:sz w:val="24"/>
          <w:highlight w:val="none"/>
        </w:rPr>
        <w:t>2.我方已认真阅读并接受本项目比选文件的全部实质性要求，如对比选文件有异议，已依法进行维权救济，不存在对比选文件有异议的同时又参加比选以求侥幸成交或者为实现其他非法目的的行为。若提起质疑，我方承诺将在一次性提出。且在质疑内容中提供对应的证明材料。</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3.在参加本次采购活动中，不存在与单位负责人为同一人或者存在直接控股、管理关系的其他申请人参与同一合同项下的采购活动的行为。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4.为采购项目提供整体设计、规范编制或者项目管理、监理、检测等服务的申请人，不得再参加该采购项目的其他采购活动，我方承诺不属于此类禁止参加本项目的申请人。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5.在参加本次采购活动中，不存在和其他申请人在同一合同项下的采购项目中，同时委托同一个自然人、同一家庭的人员、同一单位的人员作为代理人的行为。</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6.我方实际控制人或者中高级管理人员，不存在同时是比选人工作人员的情形。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7.不存在同一母学校的两家以上的子学校，以不同申请人身份同时参加本项目同一合同项下的采购活动的情形。</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8.我方与比选人不存在关联关系，也不是比选人的母学校或子学校。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9.比选申请文件中提供的任何资料和技术、服务、商务等响应承诺情况都是真实的、有效的、合法的。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10.如本项目比选采购过程中需要提供样品，则我方提供的样品即为成交后将要提供的成交产品，我方对提供样品的性能和质量负责，因样品存在缺陷或者不符合比选文件要求导致未能成交的，我方愿意承担相应不利后果。</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11.国家或行业主管部门对采购产品的技术标准、质量标准和资格资质条件等有强制性规定的，我方承诺符合其要求。</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12.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比选人享有本项目实施过程中产生的知识成果及知识产权。如我方在采购项目实施过程中采用自有或者第三方知识成果的，使用该知识成果后，我方承诺提供开发接口和开发手册等技术资料，并提供无限期支持，比选人享有使用权（含比选人委托第三方在该项目后续开发的使用权）。如我方在项目实施过程中采用非自有的知识产权，则在报价中已包括合法获取该知识产权的相关费用。</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13.我方自愿按照比选文件规定的各项要求向比选人提供所需货物和服务。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14.一旦我方成交，我方将严格履行采购合同规定的责任和义务。</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15.我方愿意提供贵单位可能另外要求的，与比选报价有关的文件资料，并保证我方已提供和将要提供的文件资料是真实、准确的。</w:t>
      </w:r>
    </w:p>
    <w:p>
      <w:pPr>
        <w:keepNext w:val="0"/>
        <w:keepLines w:val="0"/>
        <w:pageBreakBefore w:val="0"/>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16.我方接受比选人按照采购合同约定金额支付采购资金，报价以比选申请文件为准。</w:t>
      </w:r>
    </w:p>
    <w:p>
      <w:pPr>
        <w:keepNext w:val="0"/>
        <w:keepLines w:val="0"/>
        <w:pageBreakBefore w:val="0"/>
        <w:widowControl/>
        <w:kinsoku/>
        <w:wordWrap/>
        <w:overflowPunct/>
        <w:topLinePunct w:val="0"/>
        <w:autoSpaceDE/>
        <w:autoSpaceDN/>
        <w:bidi w:val="0"/>
        <w:adjustRightInd/>
        <w:snapToGrid/>
        <w:spacing w:line="530" w:lineRule="exact"/>
        <w:ind w:left="0" w:leftChars="0"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本单位对上述承诺的内容事项真实性负责。如经查实上述承诺的内容事项存在虚假，我单位愿意接受以提供虚假材料谋取成交追究法律责任。</w:t>
      </w:r>
    </w:p>
    <w:p>
      <w:pPr>
        <w:pStyle w:val="6"/>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keepNext w:val="0"/>
        <w:keepLines w:val="0"/>
        <w:pageBreakBefore w:val="0"/>
        <w:widowControl/>
        <w:kinsoku/>
        <w:wordWrap/>
        <w:overflowPunct/>
        <w:topLinePunct w:val="0"/>
        <w:autoSpaceDE/>
        <w:autoSpaceDN/>
        <w:bidi w:val="0"/>
        <w:adjustRightInd/>
        <w:snapToGrid/>
        <w:spacing w:line="530" w:lineRule="exact"/>
        <w:ind w:left="0" w:leftChars="0" w:firstLine="470" w:firstLineChars="196"/>
        <w:jc w:val="left"/>
        <w:textAlignment w:val="auto"/>
        <w:rPr>
          <w:rFonts w:ascii="宋体" w:hAnsi="宋体" w:eastAsia="宋体"/>
          <w:color w:val="auto"/>
          <w:sz w:val="24"/>
          <w:highlight w:val="none"/>
        </w:rPr>
      </w:pPr>
      <w:r>
        <w:rPr>
          <w:rFonts w:hint="eastAsia" w:ascii="宋体" w:hAnsi="宋体" w:eastAsia="宋体"/>
          <w:color w:val="auto"/>
          <w:sz w:val="24"/>
          <w:highlight w:val="none"/>
        </w:rPr>
        <w:t>日    期：XXXX。</w:t>
      </w:r>
    </w:p>
    <w:p>
      <w:pPr>
        <w:keepNext w:val="0"/>
        <w:keepLines w:val="0"/>
        <w:pageBreakBefore w:val="0"/>
        <w:kinsoku/>
        <w:wordWrap/>
        <w:overflowPunct/>
        <w:topLinePunct w:val="0"/>
        <w:autoSpaceDE/>
        <w:autoSpaceDN/>
        <w:bidi w:val="0"/>
        <w:adjustRightInd/>
        <w:snapToGrid/>
        <w:spacing w:line="530" w:lineRule="exact"/>
        <w:ind w:left="0" w:leftChars="0"/>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29" w:name="_Toc217446088"/>
      <w:r>
        <w:rPr>
          <w:rFonts w:hint="eastAsia" w:ascii="宋体" w:hAnsi="宋体" w:eastAsia="宋体"/>
          <w:color w:val="auto"/>
          <w:sz w:val="32"/>
          <w:highlight w:val="none"/>
        </w:rPr>
        <w:t>四、申请人基本情况表</w:t>
      </w:r>
      <w:bookmarkEnd w:id="29"/>
    </w:p>
    <w:tbl>
      <w:tblPr>
        <w:tblStyle w:val="24"/>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4"/>
        <w:gridCol w:w="711"/>
        <w:gridCol w:w="214"/>
        <w:gridCol w:w="992"/>
        <w:gridCol w:w="1255"/>
        <w:gridCol w:w="7"/>
        <w:gridCol w:w="1325"/>
        <w:gridCol w:w="161"/>
        <w:gridCol w:w="1017"/>
        <w:gridCol w:w="1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申请人名称</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注册地址</w:t>
            </w:r>
          </w:p>
        </w:tc>
        <w:tc>
          <w:tcPr>
            <w:tcW w:w="3179" w:type="dxa"/>
            <w:gridSpan w:val="5"/>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2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邮政编码</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联系方式</w:t>
            </w: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联系人</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jc w:val="center"/>
        </w:trPr>
        <w:tc>
          <w:tcPr>
            <w:tcW w:w="1764"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925"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传真</w:t>
            </w:r>
          </w:p>
        </w:tc>
        <w:tc>
          <w:tcPr>
            <w:tcW w:w="2247"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网址</w:t>
            </w:r>
          </w:p>
        </w:tc>
        <w:tc>
          <w:tcPr>
            <w:tcW w:w="2254"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组织结构</w:t>
            </w:r>
          </w:p>
        </w:tc>
        <w:tc>
          <w:tcPr>
            <w:tcW w:w="6758" w:type="dxa"/>
            <w:gridSpan w:val="9"/>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法定代表人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技术负责人</w:t>
            </w:r>
          </w:p>
        </w:tc>
        <w:tc>
          <w:tcPr>
            <w:tcW w:w="711"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姓名</w:t>
            </w:r>
          </w:p>
        </w:tc>
        <w:tc>
          <w:tcPr>
            <w:tcW w:w="1206"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技术职称</w:t>
            </w:r>
          </w:p>
        </w:tc>
        <w:tc>
          <w:tcPr>
            <w:tcW w:w="1332"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178" w:type="dxa"/>
            <w:gridSpan w:val="2"/>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电话</w:t>
            </w:r>
          </w:p>
        </w:tc>
        <w:tc>
          <w:tcPr>
            <w:tcW w:w="1076" w:type="dxa"/>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成立时间</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4841" w:type="dxa"/>
            <w:gridSpan w:val="6"/>
            <w:vAlign w:val="center"/>
          </w:tcPr>
          <w:p>
            <w:pPr>
              <w:wordWrap/>
              <w:topLinePunct w:val="0"/>
              <w:autoSpaceDE w:val="0"/>
              <w:autoSpaceDN w:val="0"/>
              <w:bidi w:val="0"/>
              <w:adjustRightInd w:val="0"/>
              <w:ind w:firstLine="1470" w:firstLineChars="700"/>
              <w:textAlignment w:val="auto"/>
              <w:rPr>
                <w:rFonts w:ascii="宋体" w:hAnsi="宋体" w:eastAsia="宋体"/>
                <w:color w:val="auto"/>
                <w:szCs w:val="21"/>
                <w:highlight w:val="none"/>
              </w:rPr>
            </w:pPr>
            <w:r>
              <w:rPr>
                <w:rFonts w:hint="eastAsia" w:ascii="宋体" w:hAnsi="宋体" w:eastAsia="宋体"/>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企业资质等级</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restart"/>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其中</w:t>
            </w: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项目经理</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营业执照号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高级职称人员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注册资金</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中级职称人员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开户银行</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初级职称人员</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账号</w:t>
            </w:r>
          </w:p>
        </w:tc>
        <w:tc>
          <w:tcPr>
            <w:tcW w:w="1917"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255" w:type="dxa"/>
            <w:vMerge w:val="continue"/>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p>
        </w:tc>
        <w:tc>
          <w:tcPr>
            <w:tcW w:w="1493" w:type="dxa"/>
            <w:gridSpan w:val="3"/>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技工</w:t>
            </w:r>
          </w:p>
        </w:tc>
        <w:tc>
          <w:tcPr>
            <w:tcW w:w="2093" w:type="dxa"/>
            <w:gridSpan w:val="2"/>
            <w:vAlign w:val="center"/>
          </w:tcPr>
          <w:p>
            <w:pPr>
              <w:wordWrap/>
              <w:topLinePunct w:val="0"/>
              <w:autoSpaceDE w:val="0"/>
              <w:autoSpaceDN w:val="0"/>
              <w:bidi w:val="0"/>
              <w:adjustRightInd w:val="0"/>
              <w:jc w:val="center"/>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经营范围</w:t>
            </w:r>
          </w:p>
        </w:tc>
        <w:tc>
          <w:tcPr>
            <w:tcW w:w="6758" w:type="dxa"/>
            <w:gridSpan w:val="9"/>
            <w:vAlign w:val="center"/>
          </w:tcPr>
          <w:p>
            <w:pPr>
              <w:wordWrap/>
              <w:topLinePunct w:val="0"/>
              <w:autoSpaceDE w:val="0"/>
              <w:autoSpaceDN w:val="0"/>
              <w:bidi w:val="0"/>
              <w:adjustRightInd w:val="0"/>
              <w:textAlignment w:val="auto"/>
              <w:rPr>
                <w:rFonts w:ascii="宋体" w:hAnsi="宋体" w:eastAsia="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1764" w:type="dxa"/>
            <w:vAlign w:val="center"/>
          </w:tcPr>
          <w:p>
            <w:pPr>
              <w:wordWrap/>
              <w:topLinePunct w:val="0"/>
              <w:autoSpaceDE w:val="0"/>
              <w:autoSpaceDN w:val="0"/>
              <w:bidi w:val="0"/>
              <w:adjustRightInd w:val="0"/>
              <w:jc w:val="center"/>
              <w:textAlignment w:val="auto"/>
              <w:rPr>
                <w:rFonts w:ascii="宋体" w:hAnsi="宋体" w:eastAsia="宋体"/>
                <w:color w:val="auto"/>
                <w:szCs w:val="21"/>
                <w:highlight w:val="none"/>
              </w:rPr>
            </w:pPr>
            <w:r>
              <w:rPr>
                <w:rFonts w:hint="eastAsia" w:ascii="宋体" w:hAnsi="宋体" w:eastAsia="宋体"/>
                <w:color w:val="auto"/>
                <w:szCs w:val="21"/>
                <w:highlight w:val="none"/>
              </w:rPr>
              <w:t>备注</w:t>
            </w:r>
          </w:p>
        </w:tc>
        <w:tc>
          <w:tcPr>
            <w:tcW w:w="6758" w:type="dxa"/>
            <w:gridSpan w:val="9"/>
            <w:vAlign w:val="center"/>
          </w:tcPr>
          <w:p>
            <w:pPr>
              <w:wordWrap/>
              <w:topLinePunct w:val="0"/>
              <w:autoSpaceDE w:val="0"/>
              <w:autoSpaceDN w:val="0"/>
              <w:bidi w:val="0"/>
              <w:adjustRightInd w:val="0"/>
              <w:jc w:val="left"/>
              <w:textAlignment w:val="auto"/>
              <w:rPr>
                <w:rFonts w:ascii="宋体" w:hAnsi="宋体" w:eastAsia="宋体"/>
                <w:color w:val="auto"/>
                <w:szCs w:val="21"/>
                <w:highlight w:val="none"/>
              </w:rPr>
            </w:pPr>
          </w:p>
        </w:tc>
      </w:tr>
    </w:tbl>
    <w:p>
      <w:pPr>
        <w:wordWrap/>
        <w:topLinePunct w:val="0"/>
        <w:bidi w:val="0"/>
        <w:adjustRightInd w:val="0"/>
        <w:spacing w:line="400" w:lineRule="exact"/>
        <w:ind w:firstLine="420" w:firstLineChars="175"/>
        <w:jc w:val="left"/>
        <w:textAlignment w:val="auto"/>
        <w:rPr>
          <w:rFonts w:ascii="宋体" w:hAnsi="宋体" w:eastAsia="宋体"/>
          <w:color w:val="auto"/>
          <w:sz w:val="24"/>
          <w:highlight w:val="none"/>
        </w:rPr>
      </w:pP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申请人名称：XXXX（单位公章）</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w:t>
      </w:r>
      <w:r>
        <w:rPr>
          <w:rFonts w:hint="eastAsia" w:ascii="宋体" w:hAnsi="宋体" w:eastAsia="宋体"/>
          <w:color w:val="auto"/>
          <w:sz w:val="24"/>
          <w:szCs w:val="24"/>
          <w:highlight w:val="none"/>
        </w:rPr>
        <w:t>单位负责人</w:t>
      </w:r>
      <w:r>
        <w:rPr>
          <w:rFonts w:hint="eastAsia" w:ascii="宋体" w:hAnsi="宋体" w:eastAsia="宋体"/>
          <w:color w:val="auto"/>
          <w:sz w:val="24"/>
          <w:highlight w:val="none"/>
        </w:rPr>
        <w:t>或授权代表（签字）：</w:t>
      </w:r>
    </w:p>
    <w:p>
      <w:pPr>
        <w:keepNext w:val="0"/>
        <w:keepLines w:val="0"/>
        <w:pageBreakBefore w:val="0"/>
        <w:widowControl w:val="0"/>
        <w:kinsoku/>
        <w:wordWrap/>
        <w:overflowPunct/>
        <w:topLinePunct w:val="0"/>
        <w:autoSpaceDE/>
        <w:autoSpaceDN/>
        <w:bidi w:val="0"/>
        <w:adjustRightInd w:val="0"/>
        <w:snapToGrid/>
        <w:spacing w:line="560" w:lineRule="exact"/>
        <w:ind w:firstLine="420" w:firstLineChars="175"/>
        <w:jc w:val="left"/>
        <w:textAlignment w:val="auto"/>
        <w:rPr>
          <w:rFonts w:ascii="宋体" w:hAnsi="宋体" w:eastAsia="宋体"/>
          <w:b/>
          <w:color w:val="auto"/>
          <w:sz w:val="24"/>
          <w:highlight w:val="none"/>
        </w:rPr>
      </w:pPr>
      <w:r>
        <w:rPr>
          <w:rFonts w:hint="eastAsia" w:ascii="宋体" w:hAnsi="宋体" w:eastAsia="宋体"/>
          <w:color w:val="auto"/>
          <w:sz w:val="24"/>
          <w:highlight w:val="none"/>
        </w:rPr>
        <w:t>日期：</w:t>
      </w:r>
    </w:p>
    <w:p>
      <w:pPr>
        <w:keepNext w:val="0"/>
        <w:keepLines w:val="0"/>
        <w:pageBreakBefore w:val="0"/>
        <w:widowControl w:val="0"/>
        <w:kinsoku/>
        <w:wordWrap/>
        <w:overflowPunct/>
        <w:topLinePunct w:val="0"/>
        <w:autoSpaceDE/>
        <w:autoSpaceDN/>
        <w:bidi w:val="0"/>
        <w:snapToGrid/>
        <w:spacing w:line="560" w:lineRule="exact"/>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bookmarkStart w:id="30" w:name="_Toc217446089"/>
      <w:r>
        <w:rPr>
          <w:rFonts w:hint="eastAsia" w:ascii="宋体" w:hAnsi="宋体" w:eastAsia="宋体"/>
          <w:color w:val="auto"/>
          <w:sz w:val="32"/>
          <w:highlight w:val="none"/>
        </w:rPr>
        <w:t>五、申请人类似项目业绩一览表</w:t>
      </w:r>
      <w:bookmarkEnd w:id="30"/>
    </w:p>
    <w:p>
      <w:pPr>
        <w:wordWrap/>
        <w:topLinePunct w:val="0"/>
        <w:bidi w:val="0"/>
        <w:spacing w:line="400" w:lineRule="exact"/>
        <w:textAlignment w:val="auto"/>
        <w:rPr>
          <w:rFonts w:ascii="宋体" w:hAnsi="宋体" w:eastAsia="宋体" w:cs="Arial"/>
          <w:color w:val="auto"/>
          <w:sz w:val="24"/>
          <w:highlight w:val="none"/>
        </w:rPr>
      </w:pPr>
    </w:p>
    <w:tbl>
      <w:tblPr>
        <w:tblStyle w:val="24"/>
        <w:tblW w:w="8414"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42"/>
        <w:gridCol w:w="1681"/>
        <w:gridCol w:w="1541"/>
        <w:gridCol w:w="1519"/>
        <w:gridCol w:w="1559"/>
        <w:gridCol w:w="127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tcBorders>
              <w:top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年份</w:t>
            </w:r>
          </w:p>
        </w:tc>
        <w:tc>
          <w:tcPr>
            <w:tcW w:w="168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用户名称</w:t>
            </w:r>
          </w:p>
        </w:tc>
        <w:tc>
          <w:tcPr>
            <w:tcW w:w="1541"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项目名称</w:t>
            </w:r>
          </w:p>
        </w:tc>
        <w:tc>
          <w:tcPr>
            <w:tcW w:w="1519" w:type="dxa"/>
            <w:vAlign w:val="center"/>
          </w:tcPr>
          <w:p>
            <w:pPr>
              <w:wordWrap/>
              <w:topLinePunct w:val="0"/>
              <w:bidi w:val="0"/>
              <w:spacing w:line="400" w:lineRule="exact"/>
              <w:ind w:left="1" w:leftChars="-28" w:hanging="60" w:hangingChars="27"/>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完成时间</w:t>
            </w:r>
          </w:p>
        </w:tc>
        <w:tc>
          <w:tcPr>
            <w:tcW w:w="1559" w:type="dxa"/>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ascii="宋体" w:hAnsi="宋体" w:eastAsia="宋体" w:cs="Arial"/>
                <w:b/>
                <w:color w:val="auto"/>
                <w:sz w:val="22"/>
                <w:highlight w:val="none"/>
              </w:rPr>
              <w:t>合同金额</w:t>
            </w: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b/>
                <w:color w:val="auto"/>
                <w:sz w:val="22"/>
                <w:highlight w:val="none"/>
              </w:rPr>
            </w:pPr>
            <w:r>
              <w:rPr>
                <w:rFonts w:hint="eastAsia" w:ascii="宋体" w:hAnsi="宋体" w:eastAsia="宋体" w:cs="Arial"/>
                <w:b/>
                <w:color w:val="auto"/>
                <w:sz w:val="22"/>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842"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681" w:type="dxa"/>
            <w:tcBorders>
              <w:righ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41"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1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559" w:type="dxa"/>
            <w:vAlign w:val="center"/>
          </w:tcPr>
          <w:p>
            <w:pPr>
              <w:wordWrap/>
              <w:topLinePunct w:val="0"/>
              <w:bidi w:val="0"/>
              <w:spacing w:line="400" w:lineRule="exact"/>
              <w:jc w:val="center"/>
              <w:textAlignment w:val="auto"/>
              <w:rPr>
                <w:rFonts w:ascii="宋体" w:hAnsi="宋体" w:eastAsia="宋体" w:cs="Arial"/>
                <w:color w:val="auto"/>
                <w:highlight w:val="none"/>
              </w:rPr>
            </w:pPr>
          </w:p>
        </w:tc>
        <w:tc>
          <w:tcPr>
            <w:tcW w:w="1272" w:type="dxa"/>
            <w:tcBorders>
              <w:left w:val="single" w:color="auto" w:sz="4" w:space="0"/>
            </w:tcBorders>
            <w:vAlign w:val="center"/>
          </w:tcPr>
          <w:p>
            <w:pPr>
              <w:wordWrap/>
              <w:topLinePunct w:val="0"/>
              <w:bidi w:val="0"/>
              <w:spacing w:line="400" w:lineRule="exact"/>
              <w:jc w:val="center"/>
              <w:textAlignment w:val="auto"/>
              <w:rPr>
                <w:rFonts w:ascii="宋体" w:hAnsi="宋体" w:eastAsia="宋体" w:cs="Arial"/>
                <w:color w:val="auto"/>
                <w:highlight w:val="none"/>
              </w:rPr>
            </w:pPr>
          </w:p>
        </w:tc>
      </w:tr>
    </w:tbl>
    <w:p>
      <w:pPr>
        <w:wordWrap/>
        <w:topLinePunct w:val="0"/>
        <w:bidi w:val="0"/>
        <w:textAlignment w:val="auto"/>
        <w:rPr>
          <w:rFonts w:ascii="宋体" w:hAnsi="宋体" w:eastAsia="宋体"/>
          <w:color w:val="auto"/>
          <w:highlight w:val="none"/>
        </w:rPr>
      </w:pPr>
      <w:r>
        <w:rPr>
          <w:rFonts w:ascii="宋体" w:hAnsi="宋体" w:eastAsia="宋体"/>
          <w:color w:val="auto"/>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六、技术参数要求响应情况表</w:t>
      </w:r>
    </w:p>
    <w:p>
      <w:pPr>
        <w:wordWrap/>
        <w:topLinePunct w:val="0"/>
        <w:bidi w:val="0"/>
        <w:textAlignment w:val="auto"/>
        <w:rPr>
          <w:rFonts w:ascii="宋体" w:hAnsi="宋体" w:eastAsia="宋体"/>
          <w:color w:val="auto"/>
          <w:highlight w:val="none"/>
        </w:rPr>
      </w:pPr>
    </w:p>
    <w:tbl>
      <w:tblPr>
        <w:tblStyle w:val="24"/>
        <w:tblW w:w="9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2982"/>
        <w:gridCol w:w="3180"/>
        <w:gridCol w:w="2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2982"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318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515"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spacing w:line="360" w:lineRule="auto"/>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spacing w:line="360" w:lineRule="auto"/>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982"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18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515"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ind w:firstLine="482" w:firstLineChars="200"/>
        <w:textAlignment w:val="auto"/>
        <w:rPr>
          <w:rFonts w:ascii="宋体" w:hAnsi="宋体" w:eastAsia="宋体"/>
          <w:b/>
          <w:color w:val="auto"/>
          <w:sz w:val="24"/>
          <w:highlight w:val="none"/>
        </w:rPr>
      </w:pPr>
    </w:p>
    <w:p>
      <w:pPr>
        <w:wordWrap/>
        <w:topLinePunct w:val="0"/>
        <w:bidi w:val="0"/>
        <w:spacing w:line="52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注：申请人按照比选文件“第四章”“技术参数要求”的全部逐项梳理填写本表。</w:t>
      </w:r>
    </w:p>
    <w:p>
      <w:pPr>
        <w:wordWrap/>
        <w:topLinePunct w:val="0"/>
        <w:bidi w:val="0"/>
        <w:adjustRightInd w:val="0"/>
        <w:spacing w:line="40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t>日期：XXX年XXX月XXX日</w:t>
      </w:r>
    </w:p>
    <w:p>
      <w:pPr>
        <w:wordWrap/>
        <w:topLinePunct w:val="0"/>
        <w:bidi w:val="0"/>
        <w:adjustRightInd w:val="0"/>
        <w:spacing w:line="560" w:lineRule="exact"/>
        <w:ind w:firstLine="480" w:firstLineChars="200"/>
        <w:jc w:val="left"/>
        <w:textAlignment w:val="auto"/>
        <w:rPr>
          <w:rFonts w:hint="eastAsia" w:ascii="宋体" w:hAnsi="宋体" w:eastAsia="宋体"/>
          <w:color w:val="auto"/>
          <w:sz w:val="24"/>
          <w:highlight w:val="none"/>
        </w:rPr>
      </w:pPr>
      <w:r>
        <w:rPr>
          <w:rFonts w:hint="eastAsia" w:ascii="宋体" w:hAnsi="宋体" w:eastAsia="宋体"/>
          <w:color w:val="auto"/>
          <w:sz w:val="24"/>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七、商务应答表</w:t>
      </w:r>
    </w:p>
    <w:tbl>
      <w:tblPr>
        <w:tblStyle w:val="24"/>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3689"/>
        <w:gridCol w:w="2263"/>
        <w:gridCol w:w="22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序号</w:t>
            </w:r>
          </w:p>
        </w:tc>
        <w:tc>
          <w:tcPr>
            <w:tcW w:w="3689"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比选文件要求</w:t>
            </w:r>
          </w:p>
        </w:tc>
        <w:tc>
          <w:tcPr>
            <w:tcW w:w="2263" w:type="dxa"/>
            <w:vAlign w:val="center"/>
          </w:tcPr>
          <w:p>
            <w:pPr>
              <w:wordWrap/>
              <w:topLinePunct w:val="0"/>
              <w:bidi w:val="0"/>
              <w:jc w:val="center"/>
              <w:textAlignment w:val="auto"/>
              <w:rPr>
                <w:rFonts w:ascii="宋体" w:hAnsi="宋体" w:eastAsia="宋体" w:cs="仿宋"/>
                <w:b/>
                <w:bCs/>
                <w:color w:val="auto"/>
                <w:szCs w:val="21"/>
                <w:highlight w:val="none"/>
              </w:rPr>
            </w:pPr>
            <w:r>
              <w:rPr>
                <w:rFonts w:hint="eastAsia" w:ascii="宋体" w:hAnsi="宋体" w:eastAsia="宋体" w:cs="仿宋"/>
                <w:b/>
                <w:bCs/>
                <w:color w:val="auto"/>
                <w:sz w:val="22"/>
                <w:highlight w:val="none"/>
              </w:rPr>
              <w:t>响应内容</w:t>
            </w:r>
          </w:p>
        </w:tc>
        <w:tc>
          <w:tcPr>
            <w:tcW w:w="2263" w:type="dxa"/>
            <w:vAlign w:val="center"/>
          </w:tcPr>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差异说明</w:t>
            </w:r>
          </w:p>
          <w:p>
            <w:pPr>
              <w:wordWrap/>
              <w:topLinePunct w:val="0"/>
              <w:bidi w:val="0"/>
              <w:jc w:val="center"/>
              <w:textAlignment w:val="auto"/>
              <w:rPr>
                <w:rFonts w:ascii="宋体" w:hAnsi="宋体" w:eastAsia="宋体" w:cs="仿宋"/>
                <w:b/>
                <w:bCs/>
                <w:color w:val="auto"/>
                <w:sz w:val="22"/>
                <w:highlight w:val="none"/>
              </w:rPr>
            </w:pPr>
            <w:r>
              <w:rPr>
                <w:rFonts w:hint="eastAsia" w:ascii="宋体" w:hAnsi="宋体" w:eastAsia="宋体" w:cs="仿宋"/>
                <w:b/>
                <w:bCs/>
                <w:color w:val="auto"/>
                <w:sz w:val="22"/>
                <w:highlight w:val="none"/>
              </w:rPr>
              <w:t>（若有）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spacing w:line="360" w:lineRule="auto"/>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spacing w:line="360" w:lineRule="auto"/>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110"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3689"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c>
          <w:tcPr>
            <w:tcW w:w="2263" w:type="dxa"/>
            <w:vAlign w:val="center"/>
          </w:tcPr>
          <w:p>
            <w:pPr>
              <w:pStyle w:val="44"/>
              <w:wordWrap/>
              <w:topLinePunct w:val="0"/>
              <w:bidi w:val="0"/>
              <w:jc w:val="center"/>
              <w:textAlignment w:val="auto"/>
              <w:rPr>
                <w:rFonts w:ascii="宋体" w:hAnsi="宋体" w:eastAsia="宋体" w:cs="仿宋"/>
                <w:color w:val="auto"/>
                <w:sz w:val="21"/>
                <w:szCs w:val="21"/>
                <w:highlight w:val="none"/>
              </w:rPr>
            </w:pPr>
          </w:p>
        </w:tc>
      </w:tr>
    </w:tbl>
    <w:p>
      <w:pPr>
        <w:wordWrap/>
        <w:topLinePunct w:val="0"/>
        <w:bidi w:val="0"/>
        <w:spacing w:line="560" w:lineRule="exact"/>
        <w:ind w:firstLine="482" w:firstLineChars="200"/>
        <w:textAlignment w:val="auto"/>
        <w:rPr>
          <w:rFonts w:ascii="宋体" w:hAnsi="宋体" w:eastAsia="宋体"/>
          <w:b/>
          <w:bCs/>
          <w:color w:val="auto"/>
          <w:sz w:val="24"/>
          <w:highlight w:val="none"/>
        </w:rPr>
      </w:pPr>
      <w:r>
        <w:rPr>
          <w:rFonts w:hint="eastAsia" w:ascii="宋体" w:hAnsi="宋体" w:eastAsia="宋体"/>
          <w:b/>
          <w:bCs/>
          <w:color w:val="auto"/>
          <w:sz w:val="24"/>
          <w:highlight w:val="none"/>
        </w:rPr>
        <w:t>注：申请人按照比选文件“第四章”“商务要求”的全部逐项梳理填写本表。</w:t>
      </w: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p>
    <w:p>
      <w:pPr>
        <w:wordWrap/>
        <w:topLinePunct w:val="0"/>
        <w:bidi w:val="0"/>
        <w:adjustRightInd w:val="0"/>
        <w:spacing w:line="560" w:lineRule="exact"/>
        <w:ind w:firstLine="480" w:firstLineChars="200"/>
        <w:jc w:val="left"/>
        <w:textAlignment w:val="auto"/>
        <w:rPr>
          <w:rFonts w:ascii="宋体" w:hAnsi="宋体" w:eastAsia="宋体"/>
          <w:color w:val="auto"/>
          <w:sz w:val="24"/>
          <w:highlight w:val="none"/>
        </w:rPr>
      </w:pPr>
      <w:r>
        <w:rPr>
          <w:rFonts w:hint="eastAsia" w:ascii="宋体" w:hAnsi="宋体" w:eastAsia="宋体"/>
          <w:color w:val="auto"/>
          <w:sz w:val="24"/>
          <w:highlight w:val="none"/>
        </w:rPr>
        <w:t>申请人名称：XXX（盖单位公章）</w:t>
      </w:r>
    </w:p>
    <w:p>
      <w:pPr>
        <w:wordWrap/>
        <w:topLinePunct w:val="0"/>
        <w:bidi w:val="0"/>
        <w:adjustRightInd w:val="0"/>
        <w:spacing w:line="560" w:lineRule="exact"/>
        <w:ind w:firstLine="480" w:firstLineChars="200"/>
        <w:jc w:val="left"/>
        <w:textAlignment w:val="auto"/>
        <w:rPr>
          <w:rFonts w:ascii="宋体" w:hAnsi="宋体" w:eastAsia="宋体"/>
          <w:bCs/>
          <w:color w:val="auto"/>
          <w:sz w:val="24"/>
          <w:highlight w:val="none"/>
        </w:rPr>
      </w:pPr>
      <w:r>
        <w:rPr>
          <w:rFonts w:hint="eastAsia" w:ascii="宋体" w:hAnsi="宋体" w:eastAsia="宋体"/>
          <w:bCs/>
          <w:color w:val="auto"/>
          <w:sz w:val="24"/>
          <w:highlight w:val="none"/>
        </w:rPr>
        <w:t>法定代表人/单位负责人或授权代表</w:t>
      </w:r>
      <w:r>
        <w:rPr>
          <w:rFonts w:hint="eastAsia" w:ascii="宋体" w:hAnsi="宋体" w:eastAsia="宋体"/>
          <w:color w:val="auto"/>
          <w:sz w:val="24"/>
          <w:highlight w:val="none"/>
        </w:rPr>
        <w:t>（签字或加盖个人印章）</w:t>
      </w:r>
      <w:r>
        <w:rPr>
          <w:rFonts w:hint="eastAsia" w:ascii="宋体" w:hAnsi="宋体" w:eastAsia="宋体"/>
          <w:bCs/>
          <w:color w:val="auto"/>
          <w:sz w:val="24"/>
          <w:highlight w:val="none"/>
        </w:rPr>
        <w:t>：XXX</w:t>
      </w:r>
    </w:p>
    <w:p>
      <w:pPr>
        <w:wordWrap/>
        <w:topLinePunct w:val="0"/>
        <w:bidi w:val="0"/>
        <w:spacing w:line="560" w:lineRule="exact"/>
        <w:ind w:firstLine="480" w:firstLineChars="200"/>
        <w:textAlignment w:val="auto"/>
        <w:rPr>
          <w:rFonts w:ascii="宋体" w:hAnsi="宋体" w:eastAsia="宋体"/>
          <w:bCs/>
          <w:color w:val="auto"/>
          <w:sz w:val="24"/>
          <w:highlight w:val="none"/>
        </w:rPr>
      </w:pPr>
      <w:r>
        <w:rPr>
          <w:rFonts w:hint="eastAsia" w:ascii="宋体" w:hAnsi="宋体" w:eastAsia="宋体"/>
          <w:bCs/>
          <w:color w:val="auto"/>
          <w:sz w:val="24"/>
          <w:highlight w:val="none"/>
        </w:rPr>
        <w:t>日期：XXX年XXX月XXX日</w:t>
      </w:r>
    </w:p>
    <w:p>
      <w:pPr>
        <w:wordWrap/>
        <w:topLinePunct w:val="0"/>
        <w:bidi w:val="0"/>
        <w:spacing w:line="560" w:lineRule="exact"/>
        <w:ind w:firstLine="200"/>
        <w:textAlignment w:val="auto"/>
        <w:rPr>
          <w:rFonts w:ascii="宋体" w:hAnsi="宋体" w:eastAsia="宋体"/>
          <w:bCs/>
          <w:color w:val="auto"/>
          <w:sz w:val="24"/>
          <w:highlight w:val="none"/>
        </w:rPr>
      </w:pPr>
      <w:r>
        <w:rPr>
          <w:rFonts w:hint="eastAsia" w:ascii="宋体" w:hAnsi="宋体" w:eastAsia="宋体"/>
          <w:bCs/>
          <w:color w:val="auto"/>
          <w:sz w:val="24"/>
          <w:highlight w:val="none"/>
        </w:rPr>
        <w:br w:type="page"/>
      </w:r>
    </w:p>
    <w:p>
      <w:pPr>
        <w:pStyle w:val="4"/>
        <w:wordWrap/>
        <w:topLinePunct w:val="0"/>
        <w:bidi w:val="0"/>
        <w:spacing w:before="0" w:after="0" w:line="400" w:lineRule="exact"/>
        <w:jc w:val="center"/>
        <w:textAlignment w:val="auto"/>
        <w:rPr>
          <w:rFonts w:ascii="宋体" w:hAnsi="宋体" w:eastAsia="宋体"/>
          <w:color w:val="auto"/>
          <w:sz w:val="32"/>
          <w:highlight w:val="none"/>
        </w:rPr>
      </w:pPr>
      <w:r>
        <w:rPr>
          <w:rFonts w:hint="eastAsia" w:ascii="宋体" w:hAnsi="宋体" w:eastAsia="宋体"/>
          <w:color w:val="auto"/>
          <w:sz w:val="32"/>
          <w:highlight w:val="none"/>
        </w:rPr>
        <w:t xml:space="preserve">八、报价一览表 </w:t>
      </w:r>
    </w:p>
    <w:p>
      <w:pPr>
        <w:wordWrap/>
        <w:topLinePunct w:val="0"/>
        <w:bidi w:val="0"/>
        <w:textAlignment w:val="auto"/>
        <w:rPr>
          <w:rFonts w:ascii="宋体" w:hAnsi="宋体" w:eastAsia="宋体" w:cs="仿宋"/>
          <w:color w:val="auto"/>
          <w:sz w:val="24"/>
          <w:szCs w:val="24"/>
          <w:highlight w:val="none"/>
        </w:rPr>
      </w:pPr>
    </w:p>
    <w:p>
      <w:pPr>
        <w:wordWrap/>
        <w:topLinePunct w:val="0"/>
        <w:bidi w:val="0"/>
        <w:textAlignment w:val="auto"/>
        <w:rPr>
          <w:rFonts w:ascii="宋体" w:hAnsi="宋体" w:eastAsia="宋体" w:cs="仿宋"/>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项目名称：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项目编号：</w:t>
      </w:r>
    </w:p>
    <w:p>
      <w:pPr>
        <w:spacing w:after="156" w:afterLines="50" w:line="500" w:lineRule="exact"/>
        <w:rPr>
          <w:rFonts w:hint="eastAsia" w:ascii="宋体" w:hAnsi="宋体" w:eastAsia="宋体" w:cs="仿宋"/>
          <w:color w:val="auto"/>
          <w:sz w:val="24"/>
          <w:szCs w:val="24"/>
          <w:highlight w:val="none"/>
        </w:rPr>
      </w:pPr>
      <w:r>
        <w:rPr>
          <w:rFonts w:hint="eastAsia" w:ascii="宋体" w:hAnsi="宋体" w:eastAsia="宋体" w:cs="仿宋"/>
          <w:color w:val="auto"/>
          <w:sz w:val="24"/>
          <w:szCs w:val="24"/>
          <w:highlight w:val="none"/>
        </w:rPr>
        <w:t>包号：</w:t>
      </w:r>
    </w:p>
    <w:p>
      <w:pPr>
        <w:spacing w:after="156" w:afterLines="50" w:line="500" w:lineRule="exact"/>
        <w:rPr>
          <w:rFonts w:hint="eastAsia" w:ascii="宋体" w:hAnsi="宋体" w:eastAsia="宋体" w:cs="仿宋"/>
          <w:color w:val="auto"/>
          <w:sz w:val="24"/>
          <w:szCs w:val="24"/>
          <w:highlight w:val="none"/>
          <w:lang w:eastAsia="zh-CN"/>
        </w:rPr>
      </w:pPr>
      <w:r>
        <w:rPr>
          <w:rFonts w:hint="eastAsia" w:ascii="宋体" w:hAnsi="宋体" w:eastAsia="宋体" w:cs="仿宋"/>
          <w:color w:val="auto"/>
          <w:sz w:val="24"/>
          <w:szCs w:val="24"/>
          <w:highlight w:val="none"/>
        </w:rPr>
        <w:t>我方自愿按照招标文件规定的各项要求向采购人提供所需服务，投标报价如下</w:t>
      </w:r>
      <w:r>
        <w:rPr>
          <w:rFonts w:hint="eastAsia" w:ascii="宋体" w:hAnsi="宋体" w:eastAsia="宋体" w:cs="仿宋"/>
          <w:color w:val="auto"/>
          <w:sz w:val="24"/>
          <w:szCs w:val="24"/>
          <w:highlight w:val="none"/>
          <w:lang w:eastAsia="zh-CN"/>
        </w:rPr>
        <w:t>：。</w:t>
      </w:r>
    </w:p>
    <w:tbl>
      <w:tblPr>
        <w:tblStyle w:val="25"/>
        <w:tblW w:w="9105" w:type="dxa"/>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332"/>
        <w:gridCol w:w="1600"/>
        <w:gridCol w:w="1275"/>
        <w:gridCol w:w="780"/>
        <w:gridCol w:w="762"/>
        <w:gridCol w:w="27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序号</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工作内容</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规格型号</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单位</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数量</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单价</w:t>
            </w: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报警控制主机</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JB-QBL-TX3004/968</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台</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安装一台壁挂式主机与现有主机形成一主二从报警控制系统。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2</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形成两个独立报警系统</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改现有一台壁挂式主机接受1号和7号学生宿舍的报警信号、联动信号；新装的一台壁挂式主机接受3号和8号学生宿舍的报警信号、联动信号，形成不同分区的两个独立报警系统。同时又和上位机形成一个整体的集中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消防广播</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MSYX-02</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54</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同时解决音源，应急切换和功率放大器的匹配；并将7号、8号宿舍和1号、2号、3号宿舍的应急广播连成一个整体。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4</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疏散指示</w:t>
            </w:r>
          </w:p>
        </w:tc>
        <w:tc>
          <w:tcPr>
            <w:tcW w:w="1600" w:type="dxa"/>
            <w:vAlign w:val="center"/>
          </w:tcPr>
          <w:p>
            <w:pPr>
              <w:keepNext w:val="0"/>
              <w:keepLines w:val="0"/>
              <w:widowControl/>
              <w:suppressLineNumbers w:val="0"/>
              <w:jc w:val="left"/>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DC-BLJC-1LROE II 1W-J660-2210</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150</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含1、2、3号学生宿舍现有灯具的拆除和安装，控制总线的布设。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5</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应急照明灯</w:t>
            </w:r>
          </w:p>
        </w:tc>
        <w:tc>
          <w:tcPr>
            <w:tcW w:w="1600" w:type="dxa"/>
            <w:vAlign w:val="center"/>
          </w:tcPr>
          <w:p>
            <w:pPr>
              <w:keepNext w:val="0"/>
              <w:keepLines w:val="0"/>
              <w:widowControl/>
              <w:suppressLineNumbers w:val="0"/>
              <w:jc w:val="left"/>
              <w:textAlignment w:val="center"/>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DC-ZLJC-E12W-J327/30LX-2110</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180</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含1、2、3号学生宿舍现有灯具的拆除和安装，控制总线的布设。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6</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应急照明集中控制柜</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DC-C-5W-I310-2110</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台</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新装的一台壁挂式应急照明集中控制柜，控制1号、2号、3号学生宿舍的应急照明和疏散指示启动和停止，并对应急照明和疏散指示运行状态进行监控。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应急照明集中电源柜</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DC-D-300VA</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台</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9</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完成1、2、3号学生宿舍应急照明和疏散指示的电源供给。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8</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楼层显示灯</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DC-BLJC-1LROE II 1W-J660-2210</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个</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36</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1、2、3号学生宿舍灯具的安装，控制总线的布设。含剔槽打洞。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jc w:val="center"/>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9</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线</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ZRRVS2.5*2</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米</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1600</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超过以上数量的线，不再另外计取费用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10</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管</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stheme="minorBidi"/>
                <w:color w:val="auto"/>
                <w:kern w:val="2"/>
                <w:sz w:val="24"/>
                <w:szCs w:val="24"/>
                <w:highlight w:val="none"/>
                <w:lang w:val="en-US" w:eastAsia="zh-CN" w:bidi="ar-SA"/>
              </w:rPr>
            </w:pPr>
            <w:r>
              <w:rPr>
                <w:rFonts w:hint="eastAsia" w:ascii="宋体" w:hAnsi="宋体" w:eastAsia="宋体" w:cstheme="minorBidi"/>
                <w:color w:val="auto"/>
                <w:kern w:val="2"/>
                <w:sz w:val="24"/>
                <w:szCs w:val="24"/>
                <w:highlight w:val="none"/>
                <w:lang w:val="en-US" w:eastAsia="zh-CN" w:bidi="ar-SA"/>
              </w:rPr>
              <w:t>JDG-20</w:t>
            </w: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米</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700</w:t>
            </w: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超过以上数量的管，不再另外计取费用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right"/>
        </w:trPr>
        <w:tc>
          <w:tcPr>
            <w:tcW w:w="62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11</w:t>
            </w:r>
          </w:p>
        </w:tc>
        <w:tc>
          <w:tcPr>
            <w:tcW w:w="133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编程及调试</w:t>
            </w:r>
          </w:p>
        </w:tc>
        <w:tc>
          <w:tcPr>
            <w:tcW w:w="160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theme="minorBidi"/>
                <w:color w:val="auto"/>
                <w:kern w:val="2"/>
                <w:sz w:val="24"/>
                <w:szCs w:val="24"/>
                <w:highlight w:val="none"/>
                <w:lang w:val="en-US" w:eastAsia="zh-CN" w:bidi="ar-SA"/>
              </w:rPr>
            </w:pPr>
          </w:p>
        </w:tc>
        <w:tc>
          <w:tcPr>
            <w:tcW w:w="1275"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项</w:t>
            </w:r>
          </w:p>
        </w:tc>
        <w:tc>
          <w:tcPr>
            <w:tcW w:w="780"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76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olor w:val="auto"/>
                <w:sz w:val="24"/>
                <w:szCs w:val="24"/>
                <w:highlight w:val="none"/>
                <w:lang w:val="en-US" w:eastAsia="zh-CN"/>
              </w:rPr>
            </w:pPr>
          </w:p>
        </w:tc>
        <w:tc>
          <w:tcPr>
            <w:tcW w:w="2729"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default" w:ascii="宋体" w:hAnsi="宋体" w:eastAsia="宋体"/>
                <w:color w:val="auto"/>
                <w:sz w:val="24"/>
                <w:szCs w:val="24"/>
                <w:highlight w:val="none"/>
                <w:lang w:val="en-US" w:eastAsia="zh-CN"/>
              </w:rPr>
            </w:pPr>
            <w:r>
              <w:rPr>
                <w:rFonts w:hint="eastAsia" w:ascii="宋体" w:hAnsi="宋体" w:eastAsia="宋体"/>
                <w:color w:val="auto"/>
                <w:sz w:val="24"/>
                <w:szCs w:val="24"/>
                <w:highlight w:val="none"/>
                <w:lang w:val="en-US" w:eastAsia="zh-CN"/>
              </w:rPr>
              <w:t>综合调试</w:t>
            </w:r>
          </w:p>
        </w:tc>
      </w:tr>
    </w:tbl>
    <w:p>
      <w:pPr>
        <w:pStyle w:val="23"/>
        <w:wordWrap/>
        <w:topLinePunct w:val="0"/>
        <w:bidi w:val="0"/>
        <w:spacing w:after="0"/>
        <w:ind w:left="0" w:leftChars="0" w:firstLine="0" w:firstLineChars="0"/>
        <w:textAlignment w:val="auto"/>
        <w:rPr>
          <w:rFonts w:ascii="宋体" w:hAnsi="宋体" w:eastAsia="宋体"/>
          <w:color w:val="auto"/>
          <w:highlight w:val="none"/>
        </w:rPr>
      </w:pPr>
    </w:p>
    <w:p>
      <w:pPr>
        <w:pStyle w:val="23"/>
        <w:wordWrap/>
        <w:topLinePunct w:val="0"/>
        <w:bidi w:val="0"/>
        <w:spacing w:after="0"/>
        <w:textAlignment w:val="auto"/>
        <w:rPr>
          <w:rFonts w:ascii="宋体" w:hAnsi="宋体" w:eastAsia="宋体"/>
          <w:color w:val="auto"/>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textAlignment w:val="auto"/>
        <w:rPr>
          <w:rFonts w:ascii="宋体" w:hAnsi="宋体" w:eastAsia="宋体" w:cs="华文仿宋"/>
          <w:color w:val="auto"/>
          <w:sz w:val="24"/>
          <w:highlight w:val="none"/>
        </w:rPr>
      </w:pPr>
      <w:r>
        <w:rPr>
          <w:rFonts w:hint="eastAsia" w:ascii="宋体" w:hAnsi="宋体" w:eastAsia="宋体" w:cs="华文仿宋"/>
          <w:color w:val="auto"/>
          <w:sz w:val="24"/>
          <w:highlight w:val="none"/>
        </w:rPr>
        <w:t>申请人名称</w:t>
      </w:r>
      <w:r>
        <w:rPr>
          <w:rFonts w:hint="eastAsia" w:ascii="宋体" w:hAnsi="宋体" w:eastAsia="宋体" w:cs="华文仿宋"/>
          <w:color w:val="auto"/>
          <w:kern w:val="0"/>
          <w:sz w:val="24"/>
          <w:highlight w:val="none"/>
        </w:rPr>
        <w:t>（加盖公章）</w:t>
      </w:r>
      <w:r>
        <w:rPr>
          <w:rFonts w:hint="eastAsia" w:ascii="宋体" w:hAnsi="宋体" w:eastAsia="宋体" w:cs="华文仿宋"/>
          <w:color w:val="auto"/>
          <w:sz w:val="24"/>
          <w:highlight w:val="none"/>
        </w:rPr>
        <w:t>：</w:t>
      </w:r>
    </w:p>
    <w:p>
      <w:pPr>
        <w:keepNext w:val="0"/>
        <w:keepLines w:val="0"/>
        <w:pageBreakBefore w:val="0"/>
        <w:widowControl w:val="0"/>
        <w:kinsoku/>
        <w:wordWrap/>
        <w:overflowPunct/>
        <w:topLinePunct w:val="0"/>
        <w:autoSpaceDE/>
        <w:autoSpaceDN/>
        <w:bidi w:val="0"/>
        <w:spacing w:line="560" w:lineRule="exact"/>
        <w:jc w:val="left"/>
        <w:textAlignment w:val="auto"/>
        <w:rPr>
          <w:rFonts w:ascii="宋体" w:hAnsi="宋体" w:eastAsia="宋体"/>
          <w:color w:val="auto"/>
          <w:sz w:val="24"/>
          <w:highlight w:val="none"/>
        </w:rPr>
      </w:pPr>
      <w:r>
        <w:rPr>
          <w:rFonts w:hint="eastAsia" w:ascii="宋体" w:hAnsi="宋体" w:eastAsia="宋体"/>
          <w:color w:val="auto"/>
          <w:sz w:val="24"/>
          <w:highlight w:val="none"/>
        </w:rPr>
        <w:t>法定代表人/单位负责人或授权代表（签字或加盖个人印章）：XXXX</w:t>
      </w:r>
    </w:p>
    <w:p>
      <w:pPr>
        <w:pStyle w:val="10"/>
        <w:keepNext w:val="0"/>
        <w:keepLines w:val="0"/>
        <w:pageBreakBefore w:val="0"/>
        <w:widowControl w:val="0"/>
        <w:kinsoku/>
        <w:wordWrap/>
        <w:overflowPunct/>
        <w:topLinePunct w:val="0"/>
        <w:autoSpaceDE/>
        <w:autoSpaceDN/>
        <w:bidi w:val="0"/>
        <w:spacing w:after="0" w:line="560" w:lineRule="exact"/>
        <w:textAlignment w:val="auto"/>
        <w:rPr>
          <w:rFonts w:ascii="宋体" w:hAnsi="宋体" w:eastAsia="宋体"/>
          <w:color w:val="auto"/>
          <w:sz w:val="24"/>
          <w:highlight w:val="none"/>
        </w:rPr>
      </w:pPr>
      <w:r>
        <w:rPr>
          <w:rFonts w:hint="eastAsia" w:ascii="宋体" w:hAnsi="宋体" w:eastAsia="宋体"/>
          <w:color w:val="auto"/>
          <w:sz w:val="24"/>
          <w:highlight w:val="none"/>
        </w:rPr>
        <w:t>日期：XXXX</w:t>
      </w:r>
    </w:p>
    <w:p>
      <w:pPr>
        <w:wordWrap/>
        <w:topLinePunct w:val="0"/>
        <w:bidi w:val="0"/>
        <w:textAlignment w:val="auto"/>
        <w:rPr>
          <w:rFonts w:ascii="宋体" w:hAnsi="宋体" w:eastAsia="宋体"/>
          <w:color w:val="auto"/>
          <w:sz w:val="24"/>
          <w:highlight w:val="none"/>
        </w:rPr>
      </w:pPr>
      <w:r>
        <w:rPr>
          <w:rFonts w:hint="eastAsia" w:ascii="宋体" w:hAnsi="宋体" w:eastAsia="宋体"/>
          <w:color w:val="auto"/>
          <w:sz w:val="24"/>
          <w:highlight w:val="none"/>
        </w:rPr>
        <w:br w:type="page"/>
      </w:r>
    </w:p>
    <w:p>
      <w:pPr>
        <w:pStyle w:val="4"/>
        <w:pageBreakBefore/>
        <w:wordWrap/>
        <w:topLinePunct w:val="0"/>
        <w:bidi w:val="0"/>
        <w:spacing w:before="0" w:after="0" w:line="400" w:lineRule="exact"/>
        <w:jc w:val="center"/>
        <w:textAlignment w:val="auto"/>
        <w:rPr>
          <w:rFonts w:ascii="宋体" w:hAnsi="宋体" w:eastAsia="宋体"/>
          <w:bCs w:val="0"/>
          <w:color w:val="auto"/>
          <w:szCs w:val="28"/>
          <w:highlight w:val="none"/>
        </w:rPr>
      </w:pPr>
      <w:r>
        <w:rPr>
          <w:rFonts w:hint="eastAsia" w:ascii="宋体" w:hAnsi="宋体" w:eastAsia="宋体"/>
          <w:bCs w:val="0"/>
          <w:color w:val="auto"/>
          <w:szCs w:val="28"/>
          <w:highlight w:val="none"/>
        </w:rPr>
        <w:t>九、申请人其他需要补充的资料</w:t>
      </w:r>
    </w:p>
    <w:p>
      <w:pPr>
        <w:wordWrap/>
        <w:topLinePunct w:val="0"/>
        <w:bidi w:val="0"/>
        <w:ind w:firstLine="562" w:firstLineChars="200"/>
        <w:textAlignment w:val="auto"/>
        <w:rPr>
          <w:rFonts w:ascii="宋体" w:hAnsi="宋体" w:eastAsia="宋体"/>
          <w:b/>
          <w:color w:val="auto"/>
          <w:sz w:val="28"/>
          <w:szCs w:val="28"/>
          <w:highlight w:val="none"/>
        </w:rPr>
      </w:pPr>
    </w:p>
    <w:p>
      <w:pPr>
        <w:wordWrap/>
        <w:topLinePunct w:val="0"/>
        <w:bidi w:val="0"/>
        <w:ind w:firstLine="560" w:firstLineChars="200"/>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针对比选文件的要求，申请人认为需要提供的其它资料。例如特殊资格条件证明材料等等</w:t>
      </w:r>
    </w:p>
    <w:p>
      <w:pPr>
        <w:wordWrap/>
        <w:topLinePunct w:val="0"/>
        <w:bidi w:val="0"/>
        <w:jc w:val="center"/>
        <w:textAlignment w:val="auto"/>
        <w:rPr>
          <w:rFonts w:ascii="宋体" w:hAnsi="宋体" w:eastAsia="宋体"/>
          <w:b w:val="0"/>
          <w:bCs/>
          <w:color w:val="auto"/>
          <w:sz w:val="28"/>
          <w:szCs w:val="28"/>
          <w:highlight w:val="none"/>
        </w:rPr>
      </w:pPr>
    </w:p>
    <w:p>
      <w:pPr>
        <w:wordWrap/>
        <w:topLinePunct w:val="0"/>
        <w:bidi w:val="0"/>
        <w:jc w:val="center"/>
        <w:textAlignment w:val="auto"/>
        <w:rPr>
          <w:rFonts w:ascii="宋体" w:hAnsi="宋体" w:eastAsia="宋体"/>
          <w:b w:val="0"/>
          <w:bCs/>
          <w:color w:val="auto"/>
          <w:sz w:val="28"/>
          <w:szCs w:val="28"/>
          <w:highlight w:val="none"/>
        </w:rPr>
      </w:pPr>
      <w:r>
        <w:rPr>
          <w:rFonts w:hint="eastAsia" w:ascii="宋体" w:hAnsi="宋体" w:eastAsia="宋体"/>
          <w:b w:val="0"/>
          <w:bCs/>
          <w:color w:val="auto"/>
          <w:sz w:val="28"/>
          <w:szCs w:val="28"/>
          <w:highlight w:val="none"/>
        </w:rPr>
        <w:t>（格式自拟）</w:t>
      </w:r>
    </w:p>
    <w:p>
      <w:pPr>
        <w:pStyle w:val="10"/>
        <w:spacing w:before="29" w:line="219" w:lineRule="auto"/>
        <w:jc w:val="center"/>
        <w:rPr>
          <w:b/>
          <w:bCs/>
          <w:spacing w:val="18"/>
          <w:sz w:val="32"/>
          <w:szCs w:val="32"/>
        </w:rPr>
      </w:pPr>
      <w:r>
        <w:rPr>
          <w:rFonts w:ascii="宋体" w:hAnsi="宋体" w:eastAsia="宋体"/>
          <w:color w:val="auto"/>
          <w:highlight w:val="none"/>
        </w:rPr>
        <w:br w:type="page"/>
      </w:r>
      <w:r>
        <w:rPr>
          <w:b/>
          <w:bCs/>
          <w:spacing w:val="18"/>
          <w:sz w:val="32"/>
          <w:szCs w:val="32"/>
        </w:rPr>
        <w:t>采购合同</w:t>
      </w:r>
    </w:p>
    <w:p>
      <w:pPr>
        <w:pStyle w:val="10"/>
        <w:keepNext w:val="0"/>
        <w:keepLines w:val="0"/>
        <w:pageBreakBefore w:val="0"/>
        <w:widowControl/>
        <w:kinsoku w:val="0"/>
        <w:wordWrap/>
        <w:overflowPunct/>
        <w:topLinePunct w:val="0"/>
        <w:autoSpaceDE w:val="0"/>
        <w:autoSpaceDN w:val="0"/>
        <w:bidi w:val="0"/>
        <w:adjustRightInd w:val="0"/>
        <w:snapToGrid w:val="0"/>
        <w:spacing w:line="360" w:lineRule="auto"/>
        <w:ind w:firstLine="634" w:firstLineChars="200"/>
        <w:jc w:val="left"/>
        <w:textAlignment w:val="baseline"/>
        <w:rPr>
          <w:rFonts w:hint="eastAsia" w:ascii="宋体" w:hAnsi="宋体" w:eastAsia="宋体" w:cs="宋体"/>
          <w:b/>
          <w:bCs/>
          <w:spacing w:val="18"/>
          <w:sz w:val="28"/>
          <w:szCs w:val="28"/>
        </w:rPr>
      </w:pP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合同编号：</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签订地点：四川省成都市</w:t>
      </w:r>
      <w:r>
        <w:rPr>
          <w:rFonts w:hint="eastAsia" w:ascii="宋体" w:hAnsi="宋体" w:eastAsia="宋体" w:cs="宋体"/>
          <w:spacing w:val="0"/>
          <w:position w:val="0"/>
          <w:sz w:val="24"/>
          <w:szCs w:val="24"/>
          <w:lang w:eastAsia="zh-CN"/>
        </w:rPr>
        <w:t>郫都区安德街道</w:t>
      </w:r>
      <w:r>
        <w:rPr>
          <w:rFonts w:hint="eastAsia" w:ascii="宋体" w:hAnsi="宋体" w:eastAsia="宋体" w:cs="宋体"/>
          <w:spacing w:val="0"/>
          <w:position w:val="0"/>
          <w:sz w:val="24"/>
          <w:szCs w:val="24"/>
        </w:rPr>
        <w:t>彭温路399号</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签订时间：20</w:t>
      </w:r>
      <w:r>
        <w:rPr>
          <w:rFonts w:hint="eastAsia" w:ascii="宋体" w:hAnsi="宋体" w:eastAsia="宋体" w:cs="宋体"/>
          <w:spacing w:val="0"/>
          <w:position w:val="0"/>
          <w:sz w:val="24"/>
          <w:szCs w:val="24"/>
          <w:lang w:val="en-US" w:eastAsia="zh-CN"/>
        </w:rPr>
        <w:t>24</w:t>
      </w: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lang w:val="en-US" w:eastAsia="zh-CN"/>
        </w:rPr>
        <w:t xml:space="preserve">  月  </w:t>
      </w:r>
      <w:r>
        <w:rPr>
          <w:rFonts w:hint="eastAsia" w:ascii="宋体" w:hAnsi="宋体" w:eastAsia="宋体" w:cs="宋体"/>
          <w:spacing w:val="0"/>
          <w:position w:val="0"/>
          <w:sz w:val="24"/>
          <w:szCs w:val="24"/>
        </w:rPr>
        <w:t>日。</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采购人</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甲方</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四川铁道职业学院</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供应商</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乙方</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firstLine="480" w:firstLineChars="200"/>
        <w:jc w:val="left"/>
        <w:textAlignment w:val="baseline"/>
        <w:rPr>
          <w:rFonts w:hint="eastAsia" w:ascii="宋体" w:hAnsi="宋体" w:eastAsia="宋体" w:cs="宋体"/>
          <w:spacing w:val="0"/>
          <w:position w:val="0"/>
          <w:sz w:val="24"/>
          <w:szCs w:val="24"/>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 w:val="0"/>
          <w:bCs w:val="0"/>
          <w:spacing w:val="0"/>
          <w:position w:val="0"/>
          <w:sz w:val="24"/>
          <w:szCs w:val="24"/>
        </w:rPr>
      </w:pPr>
      <w:r>
        <w:rPr>
          <w:rFonts w:hint="eastAsia" w:ascii="宋体" w:hAnsi="宋体" w:eastAsia="宋体" w:cs="宋体"/>
          <w:b w:val="0"/>
          <w:bCs w:val="0"/>
          <w:spacing w:val="0"/>
          <w:position w:val="0"/>
          <w:sz w:val="24"/>
          <w:szCs w:val="24"/>
        </w:rPr>
        <w:t>根据《中华人民共和国政府采购法</w:t>
      </w:r>
      <w:r>
        <w:rPr>
          <w:rFonts w:hint="eastAsia" w:ascii="宋体" w:hAnsi="宋体" w:eastAsia="宋体" w:cs="宋体"/>
          <w:b w:val="0"/>
          <w:bCs w:val="0"/>
          <w:spacing w:val="0"/>
          <w:position w:val="0"/>
          <w:sz w:val="24"/>
          <w:szCs w:val="24"/>
          <w:lang w:eastAsia="zh-CN"/>
        </w:rPr>
        <w:t>》《</w:t>
      </w:r>
      <w:r>
        <w:rPr>
          <w:rFonts w:hint="eastAsia" w:ascii="宋体" w:hAnsi="宋体" w:eastAsia="宋体" w:cs="宋体"/>
          <w:b w:val="0"/>
          <w:bCs w:val="0"/>
          <w:spacing w:val="0"/>
          <w:position w:val="0"/>
          <w:sz w:val="24"/>
          <w:szCs w:val="24"/>
        </w:rPr>
        <w:t>中华人民共和国合同法》及</w:t>
      </w:r>
      <w:r>
        <w:rPr>
          <w:rFonts w:hint="eastAsia" w:ascii="宋体" w:hAnsi="宋体" w:eastAsia="宋体" w:cs="宋体"/>
          <w:b w:val="0"/>
          <w:bCs w:val="0"/>
          <w:spacing w:val="0"/>
          <w:position w:val="0"/>
          <w:sz w:val="24"/>
          <w:szCs w:val="24"/>
          <w:u w:val="single"/>
          <w:lang w:val="en-US" w:eastAsia="zh-CN"/>
        </w:rPr>
        <w:t xml:space="preserve">                     </w:t>
      </w:r>
      <w:r>
        <w:rPr>
          <w:rFonts w:hint="eastAsia" w:ascii="宋体" w:hAnsi="宋体" w:eastAsia="宋体" w:cs="宋体"/>
          <w:b w:val="0"/>
          <w:bCs w:val="0"/>
          <w:spacing w:val="0"/>
          <w:position w:val="0"/>
          <w:sz w:val="24"/>
          <w:szCs w:val="24"/>
        </w:rPr>
        <w:t>采购项目</w:t>
      </w:r>
      <w:r>
        <w:rPr>
          <w:rFonts w:hint="eastAsia" w:ascii="宋体" w:hAnsi="宋体" w:eastAsia="宋体" w:cs="宋体"/>
          <w:b w:val="0"/>
          <w:bCs w:val="0"/>
          <w:spacing w:val="0"/>
          <w:position w:val="0"/>
          <w:sz w:val="24"/>
          <w:szCs w:val="24"/>
          <w:lang w:eastAsia="zh-CN"/>
        </w:rPr>
        <w:t>（</w:t>
      </w:r>
      <w:r>
        <w:rPr>
          <w:rFonts w:hint="eastAsia" w:ascii="宋体" w:hAnsi="宋体" w:eastAsia="宋体" w:cs="宋体"/>
          <w:b w:val="0"/>
          <w:bCs w:val="0"/>
          <w:spacing w:val="0"/>
          <w:position w:val="0"/>
          <w:sz w:val="24"/>
          <w:szCs w:val="24"/>
        </w:rPr>
        <w:t>项目编号</w:t>
      </w:r>
      <w:r>
        <w:rPr>
          <w:rFonts w:hint="eastAsia" w:ascii="宋体" w:hAnsi="宋体" w:eastAsia="宋体" w:cs="宋体"/>
          <w:b w:val="0"/>
          <w:bCs w:val="0"/>
          <w:spacing w:val="0"/>
          <w:position w:val="0"/>
          <w:sz w:val="24"/>
          <w:szCs w:val="24"/>
          <w:lang w:eastAsia="zh-CN"/>
        </w:rPr>
        <w:t>：</w:t>
      </w:r>
      <w:r>
        <w:rPr>
          <w:rFonts w:hint="eastAsia" w:ascii="宋体" w:hAnsi="宋体" w:eastAsia="宋体" w:cs="宋体"/>
          <w:b w:val="0"/>
          <w:bCs w:val="0"/>
          <w:spacing w:val="0"/>
          <w:position w:val="0"/>
          <w:sz w:val="24"/>
          <w:szCs w:val="24"/>
          <w:lang w:val="en-US" w:eastAsia="zh-CN"/>
        </w:rPr>
        <w:t xml:space="preserve">               ）</w:t>
      </w:r>
      <w:r>
        <w:rPr>
          <w:rFonts w:hint="eastAsia" w:ascii="宋体" w:hAnsi="宋体" w:eastAsia="宋体" w:cs="宋体"/>
          <w:b w:val="0"/>
          <w:bCs w:val="0"/>
          <w:spacing w:val="0"/>
          <w:position w:val="0"/>
          <w:sz w:val="24"/>
          <w:szCs w:val="24"/>
        </w:rPr>
        <w:t>的《招标文件》、乙方的《投标文件》及《中标通知书》</w:t>
      </w:r>
      <w:r>
        <w:rPr>
          <w:rFonts w:hint="eastAsia" w:ascii="宋体" w:hAnsi="宋体" w:eastAsia="宋体" w:cs="宋体"/>
          <w:b w:val="0"/>
          <w:bCs w:val="0"/>
          <w:spacing w:val="0"/>
          <w:position w:val="0"/>
          <w:sz w:val="24"/>
          <w:szCs w:val="24"/>
          <w:lang w:eastAsia="zh-CN"/>
        </w:rPr>
        <w:t>，</w:t>
      </w:r>
      <w:r>
        <w:rPr>
          <w:rFonts w:hint="eastAsia" w:ascii="宋体" w:hAnsi="宋体" w:eastAsia="宋体" w:cs="宋体"/>
          <w:b w:val="0"/>
          <w:bCs w:val="0"/>
          <w:spacing w:val="0"/>
          <w:position w:val="0"/>
          <w:sz w:val="24"/>
          <w:szCs w:val="24"/>
        </w:rPr>
        <w:t>甲、乙双方同意签订本合同。详细技术 说明及其他有关合同项目的特定信息由合同附件予以说明，合同附件及本项目的招标文件、投标文件、《中标通知书》等均为本合同不可分割的部分。双方同意共同遵守如下条款：</w:t>
      </w:r>
    </w:p>
    <w:p>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宋体" w:hAnsi="宋体" w:eastAsia="宋体" w:cs="宋体"/>
          <w:b w:val="0"/>
          <w:bCs w:val="0"/>
          <w:spacing w:val="0"/>
          <w:position w:val="0"/>
          <w:sz w:val="24"/>
          <w:szCs w:val="24"/>
        </w:rPr>
      </w:pPr>
      <w:r>
        <w:rPr>
          <w:rFonts w:hint="eastAsia" w:ascii="宋体" w:hAnsi="宋体" w:eastAsia="宋体" w:cs="宋体"/>
          <w:b w:val="0"/>
          <w:bCs w:val="0"/>
          <w:spacing w:val="0"/>
          <w:position w:val="0"/>
          <w:sz w:val="24"/>
          <w:szCs w:val="24"/>
        </w:rPr>
        <w:t>一 、</w:t>
      </w:r>
      <w:r>
        <w:rPr>
          <w:rFonts w:hint="eastAsia" w:ascii="宋体" w:hAnsi="宋体" w:eastAsia="宋体" w:cs="宋体"/>
          <w:b w:val="0"/>
          <w:bCs w:val="0"/>
          <w:spacing w:val="0"/>
          <w:position w:val="0"/>
          <w:sz w:val="24"/>
          <w:szCs w:val="24"/>
          <w:lang w:val="en-US" w:eastAsia="zh-CN"/>
        </w:rPr>
        <w:t>工作明细</w:t>
      </w:r>
    </w:p>
    <w:tbl>
      <w:tblPr>
        <w:tblStyle w:val="25"/>
        <w:tblW w:w="9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217"/>
        <w:gridCol w:w="1166"/>
        <w:gridCol w:w="734"/>
        <w:gridCol w:w="733"/>
        <w:gridCol w:w="852"/>
        <w:gridCol w:w="36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序号</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工作内容</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规格型号</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单位</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数量</w:t>
            </w: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单价</w:t>
            </w: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报警控制主机</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JB-QBL-TX3004/968</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台</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安装一台壁挂式主机与现有主机形成一主二从报警控制系统。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2</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形成两个独立报警系统</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项</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改现有一台壁挂式主机接受7号、8号学生宿舍的报警信号、联动信号为接受1号和7号学生宿舍的报警信号、联动信号；新装的一台壁挂式主机接受3号和8号学生宿舍的报警信号、联动信号，形成不同分区的两个独立报警系统。同时又和上位机形成一个整体的集中报警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3</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消防广播</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MSYX-02</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个</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同时解决音源，应急切换和功率放大器的匹配；并将7号、8号宿舍和1号、2号、3号宿舍的应急广播连成一个整体。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4</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疏散指示</w:t>
            </w:r>
          </w:p>
        </w:tc>
        <w:tc>
          <w:tcPr>
            <w:tcW w:w="1166" w:type="dxa"/>
            <w:vAlign w:val="center"/>
          </w:tcPr>
          <w:p>
            <w:pPr>
              <w:keepNext w:val="0"/>
              <w:keepLines w:val="0"/>
              <w:widowControl/>
              <w:suppressLineNumbers w:val="0"/>
              <w:jc w:val="left"/>
              <w:textAlignment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DC-BLJC-1LROE II 1W-J660-2210</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个</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含1、2、3号学生宿舍现有灯具的拆除和安装，控制总线的布设。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5</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应急照明灯</w:t>
            </w:r>
          </w:p>
        </w:tc>
        <w:tc>
          <w:tcPr>
            <w:tcW w:w="1166" w:type="dxa"/>
            <w:vAlign w:val="center"/>
          </w:tcPr>
          <w:p>
            <w:pPr>
              <w:keepNext w:val="0"/>
              <w:keepLines w:val="0"/>
              <w:widowControl/>
              <w:suppressLineNumbers w:val="0"/>
              <w:jc w:val="left"/>
              <w:textAlignment w:val="center"/>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DC-ZLJC-E12W-J327/30LX-2110</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个</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含1、2、3号学生宿舍现有灯具的拆除和安装，控制总线的的布设。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6</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应急照明集中控制柜</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DC-C-5W-I310-2110</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台</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新装的一台壁挂式应急照明集中控制柜，控制1号、2号、3号学生宿舍的应急照明和疏散指示启动和停止，并对应急照明和疏散指示运行状态进行监控。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7</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应急照明集中电源柜</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DC-D-300VA</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台</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完成1、2、3号学生宿舍应急照明和疏散指示的电源供给。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8</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楼层显示灯</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DC-BLJC-1LROE II 1W-J660-2210</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个</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1、2、3号学生宿舍灯具的安装，控制总线的布设。含剔槽打洞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9</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线</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ZRRVS2.5*2</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米</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超过以上数量的线，不再另外计取费用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10</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管</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r>
              <w:rPr>
                <w:rFonts w:hint="eastAsia" w:ascii="宋体" w:hAnsi="宋体" w:eastAsia="宋体" w:cs="宋体"/>
                <w:color w:val="auto"/>
                <w:spacing w:val="0"/>
                <w:kern w:val="2"/>
                <w:position w:val="0"/>
                <w:sz w:val="24"/>
                <w:szCs w:val="24"/>
                <w:highlight w:val="none"/>
                <w:lang w:val="en-US" w:eastAsia="zh-CN" w:bidi="ar-SA"/>
              </w:rPr>
              <w:t>JDG-20</w:t>
            </w: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米</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olor w:val="auto"/>
                <w:sz w:val="24"/>
                <w:szCs w:val="24"/>
                <w:highlight w:val="none"/>
                <w:lang w:val="en-US" w:eastAsia="zh-CN"/>
              </w:rPr>
              <w:t>超过以上数量的管，不再另外计取费用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68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11</w:t>
            </w:r>
          </w:p>
        </w:tc>
        <w:tc>
          <w:tcPr>
            <w:tcW w:w="1217"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编程及调试</w:t>
            </w:r>
          </w:p>
        </w:tc>
        <w:tc>
          <w:tcPr>
            <w:tcW w:w="1166"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kern w:val="2"/>
                <w:position w:val="0"/>
                <w:sz w:val="24"/>
                <w:szCs w:val="24"/>
                <w:highlight w:val="none"/>
                <w:lang w:val="en-US" w:eastAsia="zh-CN" w:bidi="ar-SA"/>
              </w:rPr>
            </w:pPr>
          </w:p>
        </w:tc>
        <w:tc>
          <w:tcPr>
            <w:tcW w:w="734"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项</w:t>
            </w:r>
          </w:p>
        </w:tc>
        <w:tc>
          <w:tcPr>
            <w:tcW w:w="733"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852"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c>
          <w:tcPr>
            <w:tcW w:w="3638" w:type="dxa"/>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综合调试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4533" w:type="dxa"/>
            <w:gridSpan w:val="5"/>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r>
              <w:rPr>
                <w:rFonts w:hint="eastAsia" w:ascii="宋体" w:hAnsi="宋体" w:eastAsia="宋体" w:cs="宋体"/>
                <w:color w:val="auto"/>
                <w:spacing w:val="0"/>
                <w:position w:val="0"/>
                <w:sz w:val="24"/>
                <w:szCs w:val="24"/>
                <w:highlight w:val="none"/>
                <w:lang w:val="en-US" w:eastAsia="zh-CN"/>
              </w:rPr>
              <w:t>合价</w:t>
            </w:r>
          </w:p>
        </w:tc>
        <w:tc>
          <w:tcPr>
            <w:tcW w:w="4490" w:type="dxa"/>
            <w:gridSpan w:val="2"/>
            <w:vAlign w:val="center"/>
          </w:tcPr>
          <w:p>
            <w:pPr>
              <w:pStyle w:val="10"/>
              <w:keepNext w:val="0"/>
              <w:keepLines w:val="0"/>
              <w:pageBreakBefore w:val="0"/>
              <w:widowControl w:val="0"/>
              <w:kinsoku/>
              <w:wordWrap/>
              <w:overflowPunct/>
              <w:topLinePunct w:val="0"/>
              <w:autoSpaceDE/>
              <w:autoSpaceDN/>
              <w:bidi w:val="0"/>
              <w:adjustRightInd/>
              <w:snapToGrid/>
              <w:spacing w:after="0" w:line="240" w:lineRule="auto"/>
              <w:ind w:firstLine="0" w:firstLineChars="0"/>
              <w:textAlignment w:val="auto"/>
              <w:rPr>
                <w:rFonts w:hint="eastAsia" w:ascii="宋体" w:hAnsi="宋体" w:eastAsia="宋体" w:cs="宋体"/>
                <w:color w:val="auto"/>
                <w:spacing w:val="0"/>
                <w:position w:val="0"/>
                <w:sz w:val="24"/>
                <w:szCs w:val="24"/>
                <w:highlight w:val="none"/>
                <w:lang w:val="en-US" w:eastAsia="zh-CN"/>
              </w:rPr>
            </w:pPr>
          </w:p>
        </w:tc>
      </w:tr>
    </w:tbl>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outlineLvl w:val="0"/>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二、合同总价</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乙方投标前通过实地踏勘已对甲方现有消防控制系统的设施</w:t>
      </w:r>
      <w:r>
        <w:rPr>
          <w:rFonts w:hint="eastAsia" w:ascii="宋体" w:hAnsi="宋体" w:eastAsia="宋体" w:cs="宋体"/>
          <w:spacing w:val="0"/>
          <w:position w:val="0"/>
          <w:sz w:val="24"/>
          <w:szCs w:val="24"/>
          <w:lang w:val="en-US" w:eastAsia="zh-CN"/>
        </w:rPr>
        <w:t>设</w:t>
      </w:r>
      <w:r>
        <w:rPr>
          <w:rFonts w:hint="eastAsia" w:ascii="宋体" w:hAnsi="宋体" w:eastAsia="宋体" w:cs="宋体"/>
          <w:spacing w:val="0"/>
          <w:position w:val="0"/>
          <w:sz w:val="24"/>
          <w:szCs w:val="24"/>
        </w:rPr>
        <w:t>备现状和存在的问题清楚明了，本次整改合同价款为固定总价包干，总价为</w:t>
      </w:r>
      <w:r>
        <w:rPr>
          <w:rFonts w:hint="eastAsia" w:ascii="宋体" w:hAnsi="宋体" w:eastAsia="宋体" w:cs="宋体"/>
          <w:spacing w:val="0"/>
          <w:position w:val="0"/>
          <w:sz w:val="24"/>
          <w:szCs w:val="24"/>
          <w:lang w:eastAsia="zh-CN"/>
        </w:rPr>
        <w:t>人民币</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rPr>
        <w:t>元</w:t>
      </w:r>
      <w:r>
        <w:rPr>
          <w:rFonts w:hint="eastAsia" w:ascii="宋体" w:hAnsi="宋体" w:eastAsia="宋体" w:cs="宋体"/>
          <w:spacing w:val="0"/>
          <w:position w:val="0"/>
          <w:sz w:val="24"/>
          <w:szCs w:val="24"/>
          <w:lang w:eastAsia="zh-CN"/>
        </w:rPr>
        <w:t>（大写：</w:t>
      </w:r>
      <w:r>
        <w:rPr>
          <w:rFonts w:hint="eastAsia" w:ascii="宋体" w:hAnsi="宋体" w:eastAsia="宋体" w:cs="宋体"/>
          <w:spacing w:val="0"/>
          <w:position w:val="0"/>
          <w:sz w:val="24"/>
          <w:szCs w:val="24"/>
          <w:lang w:val="en-US" w:eastAsia="zh-CN"/>
        </w:rPr>
        <w:t xml:space="preserve">                ）</w:t>
      </w:r>
      <w:r>
        <w:rPr>
          <w:rFonts w:hint="eastAsia" w:ascii="宋体" w:hAnsi="宋体" w:eastAsia="宋体" w:cs="宋体"/>
          <w:spacing w:val="0"/>
          <w:position w:val="0"/>
          <w:sz w:val="24"/>
          <w:szCs w:val="24"/>
        </w:rPr>
        <w:t>；该合同总价已包括整改范围内的设计、人工、机械、材料、运输、安装、调试、检测、验收合格交付使用之前及保修期内保修服务与备用物件</w:t>
      </w:r>
      <w:r>
        <w:rPr>
          <w:rFonts w:hint="eastAsia" w:ascii="宋体" w:hAnsi="宋体" w:eastAsia="宋体" w:cs="宋体"/>
          <w:spacing w:val="0"/>
          <w:position w:val="0"/>
          <w:sz w:val="24"/>
          <w:szCs w:val="24"/>
          <w:lang w:eastAsia="zh-CN"/>
        </w:rPr>
        <w:t>等</w:t>
      </w:r>
      <w:r>
        <w:rPr>
          <w:rFonts w:hint="eastAsia" w:ascii="宋体" w:hAnsi="宋体" w:eastAsia="宋体" w:cs="宋体"/>
          <w:spacing w:val="0"/>
          <w:position w:val="0"/>
          <w:sz w:val="24"/>
          <w:szCs w:val="24"/>
        </w:rPr>
        <w:t>所有其他有关各项的含税费用。本合同执行期间合同总价不变，甲方无须另向乙方支付本条款规定之外的其他任何费用。</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outlineLvl w:val="0"/>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三、质量要求</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1、乙方须提供全新的消防设备</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含零部件、配件等</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表面无划伤、无碰撞痕迹且权属清楚，不得侵害他人的知识产权。</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2、消防设备、消防工程必须符合或优于国家标准，以及本项目招标文件的质量要求和技术指标与出厂标准。</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 消防设备制造质量出现问题，乙方应负责三包</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包修、包换、包退</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费用由乙方负担，甲方有权到乙方生产场地检查消防设备质量和生产进度。</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4、货到现场后由于甲方原因造成的质量问题，乙方亦应负责修理，但费用由甲方负担。</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outlineLvl w:val="0"/>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四</w:t>
      </w:r>
      <w:r>
        <w:rPr>
          <w:rFonts w:hint="eastAsia" w:ascii="宋体" w:hAnsi="宋体" w:eastAsia="宋体" w:cs="宋体"/>
          <w:b/>
          <w:bCs/>
          <w:spacing w:val="0"/>
          <w:position w:val="0"/>
          <w:sz w:val="24"/>
          <w:szCs w:val="24"/>
          <w:lang w:eastAsia="zh-CN"/>
        </w:rPr>
        <w:t>、</w:t>
      </w:r>
      <w:r>
        <w:rPr>
          <w:rFonts w:hint="eastAsia" w:ascii="宋体" w:hAnsi="宋体" w:eastAsia="宋体" w:cs="宋体"/>
          <w:b/>
          <w:bCs/>
          <w:spacing w:val="0"/>
          <w:position w:val="0"/>
          <w:sz w:val="24"/>
          <w:szCs w:val="24"/>
        </w:rPr>
        <w:t>竣工验收</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1、乙方竣工验收合格并交付使用的期限为合同签订生效后的</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日内，应在</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年</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月</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日前全部完成安装调试验收合格交付使用</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如由于采购人的原因造成合同延迟签订或验收的，时间顺延</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。竣工验收时须提供产品质检部门从同类产品中抽样检查合格的检测报告。</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 验收由甲方组织，乙方配合进行：</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乙方完成</w:t>
      </w:r>
      <w:r>
        <w:rPr>
          <w:rFonts w:hint="eastAsia" w:ascii="宋体" w:hAnsi="宋体" w:eastAsia="宋体" w:cs="宋体"/>
          <w:spacing w:val="0"/>
          <w:position w:val="0"/>
          <w:sz w:val="24"/>
          <w:szCs w:val="24"/>
          <w:lang w:val="en-US" w:eastAsia="zh-CN"/>
        </w:rPr>
        <w:t>相应</w:t>
      </w:r>
      <w:r>
        <w:rPr>
          <w:rFonts w:hint="eastAsia" w:ascii="宋体" w:hAnsi="宋体" w:eastAsia="宋体" w:cs="宋体"/>
          <w:spacing w:val="0"/>
          <w:position w:val="0"/>
          <w:sz w:val="24"/>
          <w:szCs w:val="24"/>
        </w:rPr>
        <w:t>消防系统设施设备整改内容并实现整个系统功能联动并自检合格后，提请甲方组织验收，甲方在接到通知后7日内组织竣工验收。竣工验收合格后</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进入试用期，试用期20天；试用期间发生重大质量问题，修复后试用期相应顺延；试用期结束后</w:t>
      </w:r>
      <w:r>
        <w:rPr>
          <w:rFonts w:hint="eastAsia" w:ascii="宋体" w:hAnsi="宋体" w:eastAsia="宋体" w:cs="宋体"/>
          <w:spacing w:val="0"/>
          <w:position w:val="0"/>
          <w:sz w:val="24"/>
          <w:szCs w:val="24"/>
          <w:u w:val="single" w:color="auto"/>
          <w:lang w:val="en-US" w:eastAsia="zh-CN"/>
        </w:rPr>
        <w:t xml:space="preserve"> 7  </w:t>
      </w:r>
      <w:r>
        <w:rPr>
          <w:rFonts w:hint="eastAsia" w:ascii="宋体" w:hAnsi="宋体" w:eastAsia="宋体" w:cs="宋体"/>
          <w:spacing w:val="0"/>
          <w:position w:val="0"/>
          <w:sz w:val="24"/>
          <w:szCs w:val="24"/>
        </w:rPr>
        <w:t>日内完成验收；</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检验、验收标准：按国家有关规定以及甲方招标文件的质量要求和技术指标，乙方的投标文件及承诺与本合同约定标准进行验收；甲乙双方如对质量要求和技术指 标的约定标准有相互抵触或异议的事项，由甲方在招标与投标文件中按质量要求和技术指标比较优胜的原则确定该项的约定标准进行验收；</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3</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检验、验收时如发现所提供的消防设备、消防工程有短装、次品、损坏或其它不符合标准及本合同规定之情形者，甲方应做出详尽的现场记录，或由甲乙双方签署备忘录，此现场记录或备忘录可用作补充缺失和更换损坏部件的有效证据，乙方应无条件负责整改，竣工验收及交付使用期限不因此顺延，由此产生的时间延误责任与有关费用由乙方承担；</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4</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如竣工验收合格，双方签署竣工验收报告。除非竣工验收报告上另行载明有 竣工验收合格日期，甲方签署竣工验收报告之日为竣工验收合格之日。竣工验收合格  当日，乙方应向甲方完成工程交付。</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 乙方通知消防设备安装完成后</w:t>
      </w:r>
      <w:r>
        <w:rPr>
          <w:rFonts w:hint="eastAsia" w:ascii="宋体" w:hAnsi="宋体" w:eastAsia="宋体" w:cs="宋体"/>
          <w:spacing w:val="0"/>
          <w:position w:val="0"/>
          <w:sz w:val="24"/>
          <w:szCs w:val="24"/>
          <w:u w:val="single"/>
        </w:rPr>
        <w:t xml:space="preserve"> 7 </w:t>
      </w:r>
      <w:r>
        <w:rPr>
          <w:rFonts w:hint="eastAsia" w:ascii="宋体" w:hAnsi="宋体" w:eastAsia="宋体" w:cs="宋体"/>
          <w:spacing w:val="0"/>
          <w:position w:val="0"/>
          <w:sz w:val="24"/>
          <w:szCs w:val="24"/>
        </w:rPr>
        <w:t>日内，甲方应及时组织验收。</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4、乙方应将所提供消防设备、材料的装箱清单、配件、随机工具、用户使用手册、 原厂保修卡合格证等单证和资料在消防设备进场时随箱</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right="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提供，消防设备、材料未经甲方检验不得用于施工。乙方不能完整交付消防设备及本款规定的单证和资料的，必须按甲方要求负责补齐，否则甲方有权拒绝设备及材料进场，由此导致的期限延误、费用增加、损失等由乙方承担。竣工验收合格之日起7天内，乙方应向甲方提供完整电子版竣工图及其他竣工资料1套，完整纸质竣工图及其他竣工资料2套，如未按期提供则视为乙方未向甲方交付工程。</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5、如消防设备、消防整改工程经乙方3次更换、维修、整改仍不符合合同约定的，甲方有权解除合同，乙方应支付违约金给甲方，甲方还可依法追究乙方的其他违约责任。</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五</w:t>
      </w:r>
      <w:r>
        <w:rPr>
          <w:rFonts w:hint="eastAsia" w:ascii="宋体" w:hAnsi="宋体" w:eastAsia="宋体" w:cs="宋体"/>
          <w:b/>
          <w:bCs/>
          <w:spacing w:val="0"/>
          <w:position w:val="0"/>
          <w:sz w:val="24"/>
          <w:szCs w:val="24"/>
          <w:lang w:eastAsia="zh-CN"/>
        </w:rPr>
        <w:t>、</w:t>
      </w:r>
      <w:r>
        <w:rPr>
          <w:rFonts w:hint="eastAsia" w:ascii="宋体" w:hAnsi="宋体" w:eastAsia="宋体" w:cs="宋体"/>
          <w:b/>
          <w:bCs/>
          <w:spacing w:val="0"/>
          <w:position w:val="0"/>
          <w:sz w:val="24"/>
          <w:szCs w:val="24"/>
        </w:rPr>
        <w:t>付款方式</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全部货物安装调试完毕并初步验收合格后，</w:t>
      </w:r>
      <w:r>
        <w:rPr>
          <w:rFonts w:hint="eastAsia" w:ascii="宋体" w:hAnsi="宋体" w:eastAsia="宋体" w:cs="宋体"/>
          <w:spacing w:val="0"/>
          <w:position w:val="0"/>
          <w:sz w:val="24"/>
          <w:szCs w:val="24"/>
          <w:lang w:eastAsia="zh-CN"/>
        </w:rPr>
        <w:t>供应商</w:t>
      </w:r>
      <w:r>
        <w:rPr>
          <w:rFonts w:hint="eastAsia" w:ascii="宋体" w:hAnsi="宋体" w:eastAsia="宋体" w:cs="宋体"/>
          <w:spacing w:val="0"/>
          <w:position w:val="0"/>
          <w:sz w:val="24"/>
          <w:szCs w:val="24"/>
        </w:rPr>
        <w:t>在缴纳3%的质保金后，</w:t>
      </w:r>
      <w:r>
        <w:rPr>
          <w:rFonts w:hint="eastAsia" w:ascii="宋体" w:hAnsi="宋体" w:eastAsia="宋体" w:cs="宋体"/>
          <w:spacing w:val="0"/>
          <w:position w:val="0"/>
          <w:sz w:val="24"/>
          <w:szCs w:val="24"/>
          <w:lang w:val="en-US" w:eastAsia="zh-CN"/>
        </w:rPr>
        <w:t>甲方</w:t>
      </w:r>
      <w:r>
        <w:rPr>
          <w:rFonts w:hint="eastAsia" w:ascii="宋体" w:hAnsi="宋体" w:eastAsia="宋体" w:cs="宋体"/>
          <w:spacing w:val="0"/>
          <w:position w:val="0"/>
          <w:sz w:val="24"/>
          <w:szCs w:val="24"/>
        </w:rPr>
        <w:t>向</w:t>
      </w:r>
      <w:r>
        <w:rPr>
          <w:rFonts w:hint="eastAsia" w:ascii="宋体" w:hAnsi="宋体" w:eastAsia="宋体" w:cs="宋体"/>
          <w:spacing w:val="0"/>
          <w:position w:val="0"/>
          <w:sz w:val="24"/>
          <w:szCs w:val="24"/>
          <w:lang w:val="en-US" w:eastAsia="zh-CN"/>
        </w:rPr>
        <w:t>乙方</w:t>
      </w:r>
      <w:r>
        <w:rPr>
          <w:rFonts w:hint="eastAsia" w:ascii="宋体" w:hAnsi="宋体" w:eastAsia="宋体" w:cs="宋体"/>
          <w:spacing w:val="0"/>
          <w:position w:val="0"/>
          <w:sz w:val="24"/>
          <w:szCs w:val="24"/>
        </w:rPr>
        <w:t>支付全部合同价款。</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2" w:firstLineChars="200"/>
        <w:textAlignment w:val="baseline"/>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六</w:t>
      </w:r>
      <w:r>
        <w:rPr>
          <w:rFonts w:hint="eastAsia" w:ascii="宋体" w:hAnsi="宋体" w:eastAsia="宋体" w:cs="宋体"/>
          <w:b/>
          <w:bCs/>
          <w:spacing w:val="0"/>
          <w:position w:val="0"/>
          <w:sz w:val="24"/>
          <w:szCs w:val="24"/>
          <w:lang w:eastAsia="zh-CN"/>
        </w:rPr>
        <w:t>、</w:t>
      </w:r>
      <w:r>
        <w:rPr>
          <w:rFonts w:hint="eastAsia" w:ascii="宋体" w:hAnsi="宋体" w:eastAsia="宋体" w:cs="宋体"/>
          <w:b/>
          <w:bCs/>
          <w:spacing w:val="0"/>
          <w:position w:val="0"/>
          <w:sz w:val="24"/>
          <w:szCs w:val="24"/>
        </w:rPr>
        <w:t>双方义务：</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甲方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1、甲方向乙方提供施工场地的相关图纸和乙方进场的工具和货物的堆放场地。</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2、甲方负责协调配合乙方施工时所需要的工作面。</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u w:val="single"/>
          <w:lang w:val="en-US" w:eastAsia="zh-CN"/>
        </w:rPr>
      </w:pPr>
      <w:r>
        <w:rPr>
          <w:rFonts w:hint="eastAsia" w:ascii="宋体" w:hAnsi="宋体" w:eastAsia="宋体" w:cs="宋体"/>
          <w:spacing w:val="0"/>
          <w:position w:val="0"/>
          <w:sz w:val="24"/>
          <w:szCs w:val="24"/>
        </w:rPr>
        <w:t>3、甲方指定本项目负责人</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 xml:space="preserve">，联系电话： </w:t>
      </w:r>
      <w:r>
        <w:rPr>
          <w:rFonts w:hint="eastAsia" w:ascii="宋体" w:hAnsi="宋体" w:eastAsia="宋体" w:cs="宋体"/>
          <w:spacing w:val="0"/>
          <w:position w:val="0"/>
          <w:sz w:val="24"/>
          <w:szCs w:val="24"/>
          <w:u w:val="single"/>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1、乙方必须严格遵守甲方制定的各项安全规章制度和操作规程，严格服从甲方人员的安全监督管理。</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2、在乙方施工期间，不得影响甲方正常上课秩序，乙方应规范施工，安全文明施 工，乙方包工期间，非甲方原因导致的甲方、乙方及他方人身伤亡、财产损失，由乙方承担全部责任。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3、乙方指定本现场代表人</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 xml:space="preserve">，联系电话： </w:t>
      </w:r>
      <w:r>
        <w:rPr>
          <w:rFonts w:hint="eastAsia" w:ascii="宋体" w:hAnsi="宋体" w:eastAsia="宋体" w:cs="宋体"/>
          <w:spacing w:val="0"/>
          <w:position w:val="0"/>
          <w:sz w:val="24"/>
          <w:szCs w:val="24"/>
          <w:u w:val="single"/>
        </w:rPr>
        <w:t xml:space="preserve">     </w:t>
      </w:r>
      <w:r>
        <w:rPr>
          <w:rFonts w:hint="eastAsia" w:ascii="宋体" w:hAnsi="宋体" w:eastAsia="宋体" w:cs="宋体"/>
          <w:spacing w:val="0"/>
          <w:position w:val="0"/>
          <w:sz w:val="24"/>
          <w:szCs w:val="24"/>
        </w:rPr>
        <w:t xml:space="preserve"> 。</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乙方现场代表的行为视为乙方行为。</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outlineLvl w:val="6"/>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七、售后服务</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 质保期为竣工验收合格后2年，质保期内出现质量问题，乙方在接到通知后</w:t>
      </w:r>
      <w:r>
        <w:rPr>
          <w:rFonts w:hint="eastAsia" w:ascii="宋体" w:hAnsi="宋体" w:eastAsia="宋体" w:cs="宋体"/>
          <w:spacing w:val="0"/>
          <w:position w:val="0"/>
          <w:sz w:val="24"/>
          <w:szCs w:val="24"/>
          <w:u w:val="single"/>
          <w:lang w:val="en-US" w:eastAsia="zh-CN"/>
        </w:rPr>
        <w:t xml:space="preserve">   </w:t>
      </w:r>
      <w:r>
        <w:rPr>
          <w:rFonts w:hint="eastAsia" w:ascii="宋体" w:hAnsi="宋体" w:eastAsia="宋体" w:cs="宋体"/>
          <w:spacing w:val="0"/>
          <w:position w:val="0"/>
          <w:sz w:val="24"/>
          <w:szCs w:val="24"/>
        </w:rPr>
        <w:t xml:space="preserve">小时内响应到场，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小时内完成维修或更换，并承担修理调换的人工、材料、机械 等全部费用；如设备经乙方</w:t>
      </w:r>
      <w:r>
        <w:rPr>
          <w:rFonts w:hint="eastAsia" w:ascii="宋体" w:hAnsi="宋体" w:eastAsia="宋体" w:cs="宋体"/>
          <w:spacing w:val="0"/>
          <w:position w:val="0"/>
          <w:sz w:val="24"/>
          <w:szCs w:val="24"/>
          <w:u w:val="single" w:color="auto"/>
          <w:lang w:val="en-US" w:eastAsia="zh-CN"/>
        </w:rPr>
        <w:t xml:space="preserve">  </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rPr>
        <w:t xml:space="preserve"> 次维修仍不能达到本合同约定的质量标准，甲方有权 退货并追究乙方的违约责任。货到现场后由于甲方原因造成的质量问题，乙方亦应负责修复，但费用由甲方负担。</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rPr>
        <w:t>2、质保期内乙方每月对整改项目进行一次维护检查，出具月检报告</w:t>
      </w:r>
      <w:r>
        <w:rPr>
          <w:rFonts w:hint="eastAsia" w:ascii="宋体" w:hAnsi="宋体" w:eastAsia="宋体" w:cs="宋体"/>
          <w:spacing w:val="0"/>
          <w:position w:val="0"/>
          <w:sz w:val="24"/>
          <w:szCs w:val="24"/>
          <w:lang w:eastAsia="zh-CN"/>
        </w:rPr>
        <w:t>。</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3、质保期内乙方须指派专人负责与甲方联系售后服务事宜。</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4、乙方未依约履行质保义务的，甲方有权委托他方保修，由此产生的费用和损失由乙方承担。</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5、甲方有权单方直接从质保金中扣除乙方依约应承担的违约金、赔偿金及其他费用，质保金不足以支付的，乙方还应另行承担。</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outlineLvl w:val="6"/>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八</w:t>
      </w:r>
      <w:r>
        <w:rPr>
          <w:rFonts w:hint="eastAsia" w:ascii="宋体" w:hAnsi="宋体" w:eastAsia="宋体" w:cs="宋体"/>
          <w:spacing w:val="0"/>
          <w:position w:val="0"/>
          <w:sz w:val="24"/>
          <w:szCs w:val="24"/>
        </w:rPr>
        <w:t xml:space="preserve"> </w:t>
      </w:r>
      <w:r>
        <w:rPr>
          <w:rFonts w:hint="eastAsia" w:ascii="宋体" w:hAnsi="宋体" w:eastAsia="宋体" w:cs="宋体"/>
          <w:b/>
          <w:bCs/>
          <w:spacing w:val="0"/>
          <w:position w:val="0"/>
          <w:sz w:val="24"/>
          <w:szCs w:val="24"/>
        </w:rPr>
        <w:t>、违约责任</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1、甲方违约责任</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甲方无正当理由拖延验收的，甲方应偿付合同总价</w:t>
      </w: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rPr>
        <w:t>的违约金；</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甲方逾期支付货款的，除应及时付足货款外，应向乙方偿付欠款总额</w:t>
      </w:r>
      <w:r>
        <w:rPr>
          <w:rFonts w:hint="eastAsia" w:ascii="宋体" w:hAnsi="宋体" w:eastAsia="宋体" w:cs="宋体"/>
          <w:spacing w:val="0"/>
          <w:position w:val="0"/>
          <w:sz w:val="24"/>
          <w:szCs w:val="24"/>
          <w:lang w:eastAsia="zh-CN"/>
        </w:rPr>
        <w:t>万分之五</w:t>
      </w:r>
      <w:r>
        <w:rPr>
          <w:rFonts w:hint="eastAsia" w:ascii="宋体" w:hAnsi="宋体" w:eastAsia="宋体" w:cs="宋体"/>
          <w:spacing w:val="0"/>
          <w:position w:val="0"/>
          <w:sz w:val="24"/>
          <w:szCs w:val="24"/>
        </w:rPr>
        <w:t>/天的违约金；</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3</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甲方偿付的违约金不足以弥补乙方损失的，还应按乙方损失尚未弥补的部分，支付赔偿金给乙方。</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2、乙方违约责任</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1</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乙方交付的工程质量不符合合同规定的，乙方应向甲方支付合同总价的</w:t>
      </w:r>
      <w:r>
        <w:rPr>
          <w:rFonts w:hint="eastAsia" w:ascii="宋体" w:hAnsi="宋体" w:eastAsia="宋体" w:cs="宋体"/>
          <w:spacing w:val="0"/>
          <w:position w:val="0"/>
          <w:sz w:val="24"/>
          <w:szCs w:val="24"/>
          <w:lang w:val="en-US" w:eastAsia="zh-CN"/>
        </w:rPr>
        <w:t>1%</w:t>
      </w:r>
      <w:r>
        <w:rPr>
          <w:rFonts w:hint="eastAsia" w:ascii="宋体" w:hAnsi="宋体" w:eastAsia="宋体" w:cs="宋体"/>
          <w:spacing w:val="0"/>
          <w:position w:val="0"/>
          <w:sz w:val="24"/>
          <w:szCs w:val="24"/>
          <w:u w:val="single" w:color="auto"/>
        </w:rPr>
        <w:t xml:space="preserve"> </w:t>
      </w:r>
      <w:r>
        <w:rPr>
          <w:rFonts w:hint="eastAsia" w:ascii="宋体" w:hAnsi="宋体" w:eastAsia="宋体" w:cs="宋体"/>
          <w:spacing w:val="0"/>
          <w:position w:val="0"/>
          <w:sz w:val="24"/>
          <w:szCs w:val="24"/>
          <w:u w:val="none" w:color="auto"/>
        </w:rPr>
        <w:t>的</w:t>
      </w:r>
      <w:r>
        <w:rPr>
          <w:rFonts w:hint="eastAsia" w:ascii="宋体" w:hAnsi="宋体" w:eastAsia="宋体" w:cs="宋体"/>
          <w:spacing w:val="0"/>
          <w:position w:val="0"/>
          <w:sz w:val="24"/>
          <w:szCs w:val="24"/>
        </w:rPr>
        <w:t>违约金，并须在合同规定的竣工验收时间或甲方规定的时间内整改合格，拒不整改或在约定的时间内仍整改不合格的，甲方有权解除合同，乙方则应承担合同总价款</w:t>
      </w: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的违约金。</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2</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乙方不能按时通过竣工验收而违约的，除应继续施工，应向甲方偿付合同总价款的</w:t>
      </w:r>
      <w:r>
        <w:rPr>
          <w:rFonts w:hint="eastAsia" w:ascii="宋体" w:hAnsi="宋体" w:eastAsia="宋体" w:cs="宋体"/>
          <w:spacing w:val="0"/>
          <w:position w:val="0"/>
          <w:sz w:val="24"/>
          <w:szCs w:val="24"/>
          <w:lang w:eastAsia="zh-CN"/>
        </w:rPr>
        <w:t>万分之五</w:t>
      </w:r>
      <w:r>
        <w:rPr>
          <w:rFonts w:hint="eastAsia" w:ascii="宋体" w:hAnsi="宋体" w:eastAsia="宋体" w:cs="宋体"/>
          <w:spacing w:val="0"/>
          <w:position w:val="0"/>
          <w:sz w:val="24"/>
          <w:szCs w:val="24"/>
        </w:rPr>
        <w:t>/天的违约金；逾期超过20天，甲方有权解除合同，乙方则应承担合同总价款</w:t>
      </w: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的违约金。</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乙方逾期交付工程的，除应按规定时间向甲方交付工程外，还应向甲方偿付合同 总价款</w:t>
      </w:r>
      <w:r>
        <w:rPr>
          <w:rFonts w:hint="eastAsia" w:ascii="宋体" w:hAnsi="宋体" w:eastAsia="宋体" w:cs="宋体"/>
          <w:spacing w:val="0"/>
          <w:position w:val="0"/>
          <w:sz w:val="24"/>
          <w:szCs w:val="24"/>
          <w:lang w:eastAsia="zh-CN"/>
        </w:rPr>
        <w:t>万分之五</w:t>
      </w:r>
      <w:r>
        <w:rPr>
          <w:rFonts w:hint="eastAsia" w:ascii="宋体" w:hAnsi="宋体" w:eastAsia="宋体" w:cs="宋体"/>
          <w:spacing w:val="0"/>
          <w:position w:val="0"/>
          <w:sz w:val="24"/>
          <w:szCs w:val="24"/>
        </w:rPr>
        <w:t>/天的违约金；逾期超过20天，甲方有权解除合同，乙方则应承担合同总价款</w:t>
      </w: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的违约金。</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480" w:firstLineChars="200"/>
        <w:textAlignment w:val="baseline"/>
        <w:rPr>
          <w:rFonts w:hint="eastAsia" w:ascii="宋体" w:hAnsi="宋体" w:eastAsia="宋体" w:cs="宋体"/>
          <w:spacing w:val="0"/>
          <w:position w:val="0"/>
          <w:sz w:val="24"/>
          <w:szCs w:val="24"/>
          <w:lang w:eastAsia="zh-CN"/>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3</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 xml:space="preserve">乙方消防设备经甲方送交具有法定资格条件的质量技术监督机构检测后，如检测结果认定质量不符合本合同规定标准的，乙方须在 </w:t>
      </w:r>
      <w:r>
        <w:rPr>
          <w:rFonts w:hint="eastAsia" w:ascii="宋体" w:hAnsi="宋体" w:eastAsia="宋体" w:cs="宋体"/>
          <w:spacing w:val="0"/>
          <w:position w:val="0"/>
          <w:sz w:val="24"/>
          <w:szCs w:val="24"/>
          <w:u w:val="single" w:color="auto"/>
        </w:rPr>
        <w:t>7</w:t>
      </w:r>
      <w:r>
        <w:rPr>
          <w:rFonts w:hint="eastAsia" w:ascii="宋体" w:hAnsi="宋体" w:eastAsia="宋体" w:cs="宋体"/>
          <w:spacing w:val="0"/>
          <w:position w:val="0"/>
          <w:sz w:val="24"/>
          <w:szCs w:val="24"/>
        </w:rPr>
        <w:t xml:space="preserve"> 天内无条件更换合格的设 备，如逾期不能更换合格的设备，甲方有权终止本合同，乙方应另付合同总价的</w:t>
      </w: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的赔偿金给甲方</w:t>
      </w:r>
      <w:r>
        <w:rPr>
          <w:rFonts w:hint="eastAsia" w:ascii="宋体" w:hAnsi="宋体" w:eastAsia="宋体" w:cs="宋体"/>
          <w:spacing w:val="0"/>
          <w:position w:val="0"/>
          <w:sz w:val="24"/>
          <w:szCs w:val="24"/>
          <w:lang w:eastAsia="zh-CN"/>
        </w:rPr>
        <w:t>。</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4</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乙方保证本合同设备、材料的权利无瑕疵，包括设备所有权及知识产权等权 利无瑕疵。如任何第三方提出索赔或经法院</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或仲裁机构</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裁决有权对上述设备主张权利或国家机关依法对设备进行没收查处的，乙方除应向甲方返还已收款项外，还应 另按合同总价的</w:t>
      </w:r>
      <w:r>
        <w:rPr>
          <w:rFonts w:hint="eastAsia" w:ascii="宋体" w:hAnsi="宋体" w:eastAsia="宋体" w:cs="宋体"/>
          <w:spacing w:val="0"/>
          <w:position w:val="0"/>
          <w:sz w:val="24"/>
          <w:szCs w:val="24"/>
          <w:lang w:val="en-US" w:eastAsia="zh-CN"/>
        </w:rPr>
        <w:t>10%</w:t>
      </w:r>
      <w:r>
        <w:rPr>
          <w:rFonts w:hint="eastAsia" w:ascii="宋体" w:hAnsi="宋体" w:eastAsia="宋体" w:cs="宋体"/>
          <w:spacing w:val="0"/>
          <w:position w:val="0"/>
          <w:sz w:val="24"/>
          <w:szCs w:val="24"/>
        </w:rPr>
        <w:t>向甲方支付违约金并赔偿因此给甲方造成的一切损失，且甲方有权解除合同。</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5</w:t>
      </w:r>
      <w:r>
        <w:rPr>
          <w:rFonts w:hint="eastAsia" w:ascii="宋体" w:hAnsi="宋体" w:eastAsia="宋体" w:cs="宋体"/>
          <w:spacing w:val="0"/>
          <w:position w:val="0"/>
          <w:sz w:val="24"/>
          <w:szCs w:val="24"/>
          <w:lang w:eastAsia="zh-CN"/>
        </w:rPr>
        <w:t>）</w:t>
      </w:r>
      <w:r>
        <w:rPr>
          <w:rFonts w:hint="eastAsia" w:ascii="宋体" w:hAnsi="宋体" w:eastAsia="宋体" w:cs="宋体"/>
          <w:spacing w:val="0"/>
          <w:position w:val="0"/>
          <w:sz w:val="24"/>
          <w:szCs w:val="24"/>
        </w:rPr>
        <w:t>乙方偿付的违约金不足以弥补甲方损失的，还应按甲方损失尚未弥补的部分，支付赔偿金给甲方。</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textAlignment w:val="baseline"/>
        <w:outlineLvl w:val="6"/>
        <w:rPr>
          <w:rFonts w:hint="eastAsia" w:ascii="宋体" w:hAnsi="宋体" w:eastAsia="宋体" w:cs="宋体"/>
          <w:spacing w:val="0"/>
          <w:position w:val="0"/>
          <w:sz w:val="24"/>
          <w:szCs w:val="24"/>
        </w:rPr>
      </w:pPr>
      <w:r>
        <w:rPr>
          <w:rFonts w:hint="eastAsia" w:ascii="宋体" w:hAnsi="宋体" w:eastAsia="宋体" w:cs="宋体"/>
          <w:b/>
          <w:bCs/>
          <w:spacing w:val="0"/>
          <w:position w:val="0"/>
          <w:sz w:val="24"/>
          <w:szCs w:val="24"/>
        </w:rPr>
        <w:t>九、争议解决办法</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1、因质量问题发生争议，由质量技术监督部门或其指定的质量鉴定机构进行质量鉴定。质量符合标准的，鉴定费由甲方承担；质量不符合质量标准的，鉴定费由乙方承担。</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2、合同履行期间，若双方发生争议，可协商或由有关部门调解解决，协商或调解不成的，任何一方可向工程所在地人民法院提起诉讼依法维护合法权益。</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2" w:firstLineChars="200"/>
        <w:jc w:val="both"/>
        <w:textAlignment w:val="baseline"/>
        <w:rPr>
          <w:rFonts w:hint="eastAsia" w:ascii="宋体" w:hAnsi="宋体" w:eastAsia="宋体" w:cs="宋体"/>
          <w:b/>
          <w:bCs/>
          <w:spacing w:val="0"/>
          <w:position w:val="0"/>
          <w:sz w:val="24"/>
          <w:szCs w:val="24"/>
        </w:rPr>
      </w:pPr>
      <w:r>
        <w:rPr>
          <w:rFonts w:hint="eastAsia" w:ascii="宋体" w:hAnsi="宋体" w:eastAsia="宋体" w:cs="宋体"/>
          <w:b/>
          <w:bCs/>
          <w:spacing w:val="0"/>
          <w:position w:val="0"/>
          <w:sz w:val="24"/>
          <w:szCs w:val="24"/>
        </w:rPr>
        <w:t>十 、其他</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1、由于不可逆重大的自然灾害或者战争、政府行为等不可抗力的情况导致不能依 约履行合同的，视不可抗力影响程度，可减轻或免除受不可抗力影响不能依约履行合同的一方的违约责任，但受不可抗力影响不能依约履行合同的一方应在不可抗力发生 后及时通知对方并提供不可抗力相关证明。</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2、如有</w:t>
      </w:r>
      <w:r>
        <w:rPr>
          <w:rFonts w:hint="eastAsia" w:ascii="宋体" w:hAnsi="宋体" w:eastAsia="宋体" w:cs="宋体"/>
          <w:spacing w:val="0"/>
          <w:position w:val="0"/>
          <w:sz w:val="24"/>
          <w:szCs w:val="24"/>
          <w:lang w:eastAsia="zh-CN"/>
        </w:rPr>
        <w:t>未尽事宜</w:t>
      </w:r>
      <w:r>
        <w:rPr>
          <w:rFonts w:hint="eastAsia" w:ascii="宋体" w:hAnsi="宋体" w:eastAsia="宋体" w:cs="宋体"/>
          <w:spacing w:val="0"/>
          <w:position w:val="0"/>
          <w:sz w:val="24"/>
          <w:szCs w:val="24"/>
        </w:rPr>
        <w:t>由双方依法订立书面补充合同。</w:t>
      </w:r>
    </w:p>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480" w:firstLineChars="200"/>
        <w:jc w:val="both"/>
        <w:textAlignment w:val="baseline"/>
        <w:rPr>
          <w:rFonts w:hint="eastAsia" w:ascii="宋体" w:hAnsi="宋体" w:eastAsia="宋体" w:cs="宋体"/>
          <w:spacing w:val="0"/>
          <w:position w:val="0"/>
          <w:sz w:val="24"/>
          <w:szCs w:val="24"/>
        </w:rPr>
      </w:pPr>
      <w:r>
        <w:rPr>
          <w:rFonts w:hint="eastAsia" w:ascii="宋体" w:hAnsi="宋体" w:eastAsia="宋体" w:cs="宋体"/>
          <w:spacing w:val="0"/>
          <w:position w:val="0"/>
          <w:sz w:val="24"/>
          <w:szCs w:val="24"/>
        </w:rPr>
        <w:t>3、本</w:t>
      </w:r>
      <w:r>
        <w:rPr>
          <w:rFonts w:hint="eastAsia" w:ascii="宋体" w:hAnsi="宋体" w:eastAsia="宋体" w:cs="宋体"/>
          <w:spacing w:val="0"/>
          <w:position w:val="0"/>
          <w:sz w:val="24"/>
          <w:szCs w:val="24"/>
          <w:lang w:eastAsia="zh-CN"/>
        </w:rPr>
        <w:t>合同一式陆份</w:t>
      </w:r>
      <w:r>
        <w:rPr>
          <w:rFonts w:hint="eastAsia" w:ascii="宋体" w:hAnsi="宋体" w:eastAsia="宋体" w:cs="宋体"/>
          <w:spacing w:val="0"/>
          <w:position w:val="0"/>
          <w:sz w:val="24"/>
          <w:szCs w:val="24"/>
        </w:rPr>
        <w:t>，</w:t>
      </w:r>
      <w:r>
        <w:rPr>
          <w:rFonts w:hint="eastAsia" w:ascii="宋体" w:hAnsi="宋体" w:eastAsia="宋体" w:cs="宋体"/>
          <w:spacing w:val="0"/>
          <w:position w:val="0"/>
          <w:sz w:val="24"/>
          <w:szCs w:val="24"/>
          <w:lang w:eastAsia="zh-CN"/>
        </w:rPr>
        <w:t>自</w:t>
      </w:r>
      <w:r>
        <w:rPr>
          <w:rFonts w:hint="eastAsia" w:ascii="宋体" w:hAnsi="宋体" w:eastAsia="宋体" w:cs="宋体"/>
          <w:spacing w:val="0"/>
          <w:position w:val="0"/>
          <w:sz w:val="24"/>
          <w:szCs w:val="24"/>
        </w:rPr>
        <w:t>双方签字并盖章之日起生效。甲方</w:t>
      </w:r>
      <w:r>
        <w:rPr>
          <w:rFonts w:hint="eastAsia" w:ascii="宋体" w:hAnsi="宋体" w:eastAsia="宋体" w:cs="宋体"/>
          <w:spacing w:val="0"/>
          <w:position w:val="0"/>
          <w:sz w:val="24"/>
          <w:szCs w:val="24"/>
          <w:lang w:eastAsia="zh-CN"/>
        </w:rPr>
        <w:t>肆</w:t>
      </w:r>
      <w:r>
        <w:rPr>
          <w:rFonts w:hint="eastAsia" w:ascii="宋体" w:hAnsi="宋体" w:eastAsia="宋体" w:cs="宋体"/>
          <w:spacing w:val="0"/>
          <w:position w:val="0"/>
          <w:sz w:val="24"/>
          <w:szCs w:val="24"/>
        </w:rPr>
        <w:t>份，乙方</w:t>
      </w:r>
      <w:r>
        <w:rPr>
          <w:rFonts w:hint="eastAsia" w:ascii="宋体" w:hAnsi="宋体" w:eastAsia="宋体" w:cs="宋体"/>
          <w:spacing w:val="0"/>
          <w:position w:val="0"/>
          <w:sz w:val="24"/>
          <w:szCs w:val="24"/>
          <w:lang w:eastAsia="zh-CN"/>
        </w:rPr>
        <w:t>贰份。</w:t>
      </w:r>
    </w:p>
    <w:tbl>
      <w:tblPr>
        <w:tblStyle w:val="24"/>
        <w:tblpPr w:leftFromText="180" w:rightFromText="180" w:vertAnchor="text" w:horzAnchor="page" w:tblpX="1631" w:tblpY="256"/>
        <w:tblOverlap w:val="never"/>
        <w:tblW w:w="0" w:type="auto"/>
        <w:tblInd w:w="0" w:type="dxa"/>
        <w:tblLayout w:type="fixed"/>
        <w:tblCellMar>
          <w:top w:w="0" w:type="dxa"/>
          <w:left w:w="108" w:type="dxa"/>
          <w:bottom w:w="0" w:type="dxa"/>
          <w:right w:w="108" w:type="dxa"/>
        </w:tblCellMar>
      </w:tblPr>
      <w:tblGrid>
        <w:gridCol w:w="4585"/>
        <w:gridCol w:w="5035"/>
      </w:tblGrid>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lang w:eastAsia="zh-CN"/>
              </w:rPr>
              <w:t>采购人</w:t>
            </w:r>
            <w:r>
              <w:rPr>
                <w:rFonts w:hint="eastAsia" w:ascii="宋体" w:hAnsi="宋体" w:eastAsia="宋体" w:cs="宋体"/>
                <w:spacing w:val="0"/>
                <w:kern w:val="0"/>
                <w:position w:val="0"/>
                <w:sz w:val="24"/>
                <w:szCs w:val="24"/>
                <w:highlight w:val="none"/>
                <w:u w:val="none"/>
              </w:rPr>
              <w:t>：</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lang w:eastAsia="zh-CN"/>
              </w:rPr>
              <w:t>供应商</w:t>
            </w:r>
            <w:r>
              <w:rPr>
                <w:rFonts w:hint="eastAsia" w:ascii="宋体" w:hAnsi="宋体" w:eastAsia="宋体" w:cs="宋体"/>
                <w:spacing w:val="0"/>
                <w:kern w:val="0"/>
                <w:position w:val="0"/>
                <w:sz w:val="24"/>
                <w:szCs w:val="24"/>
                <w:highlight w:val="none"/>
                <w:u w:val="none"/>
              </w:rPr>
              <w:t>：</w:t>
            </w:r>
          </w:p>
        </w:tc>
      </w:tr>
      <w:tr>
        <w:tblPrEx>
          <w:tblCellMar>
            <w:top w:w="0" w:type="dxa"/>
            <w:left w:w="108" w:type="dxa"/>
            <w:bottom w:w="0" w:type="dxa"/>
            <w:right w:w="108" w:type="dxa"/>
          </w:tblCellMar>
        </w:tblPrEx>
        <w:trPr>
          <w:trHeight w:val="1058"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四川铁道职业学院（盖章）</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（盖章）</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法定代表人（签字或盖章）：</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法定代表人（签字或盖章）：</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授权代表人：</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授权代表人：</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 xml:space="preserve">统一社会信用代码： </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统一社会信用代码：</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住所：成都市郫都区安德街道彭温路399号</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住所：</w:t>
            </w:r>
          </w:p>
        </w:tc>
      </w:tr>
      <w:tr>
        <w:tblPrEx>
          <w:tblCellMar>
            <w:top w:w="0" w:type="dxa"/>
            <w:left w:w="108" w:type="dxa"/>
            <w:bottom w:w="0" w:type="dxa"/>
            <w:right w:w="108" w:type="dxa"/>
          </w:tblCellMar>
        </w:tblPrEx>
        <w:trPr>
          <w:trHeight w:val="680"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邮政编码：611732</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邮政编码：</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电话：</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电话：</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传真：</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传真：</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开户银行：</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开户银行：</w:t>
            </w:r>
          </w:p>
        </w:tc>
      </w:tr>
      <w:tr>
        <w:tblPrEx>
          <w:tblCellMar>
            <w:top w:w="0" w:type="dxa"/>
            <w:left w:w="108" w:type="dxa"/>
            <w:bottom w:w="0" w:type="dxa"/>
            <w:right w:w="108" w:type="dxa"/>
          </w:tblCellMar>
        </w:tblPrEx>
        <w:trPr>
          <w:trHeight w:val="693" w:hRule="atLeast"/>
        </w:trPr>
        <w:tc>
          <w:tcPr>
            <w:tcW w:w="458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银行账号：</w:t>
            </w:r>
          </w:p>
        </w:tc>
        <w:tc>
          <w:tcPr>
            <w:tcW w:w="5035" w:type="dxa"/>
            <w:noWrap w:val="0"/>
            <w:vAlign w:val="center"/>
          </w:tcPr>
          <w:p>
            <w:pPr>
              <w:keepNext w:val="0"/>
              <w:keepLines w:val="0"/>
              <w:pageBreakBefore w:val="0"/>
              <w:wordWrap/>
              <w:overflowPunct/>
              <w:topLinePunct w:val="0"/>
              <w:bidi w:val="0"/>
              <w:spacing w:line="360" w:lineRule="auto"/>
              <w:ind w:firstLine="480" w:firstLineChars="200"/>
              <w:rPr>
                <w:rFonts w:hint="eastAsia" w:ascii="宋体" w:hAnsi="宋体" w:eastAsia="宋体" w:cs="宋体"/>
                <w:spacing w:val="0"/>
                <w:kern w:val="0"/>
                <w:position w:val="0"/>
                <w:sz w:val="24"/>
                <w:szCs w:val="24"/>
                <w:highlight w:val="none"/>
                <w:u w:val="none"/>
              </w:rPr>
            </w:pPr>
            <w:r>
              <w:rPr>
                <w:rFonts w:hint="eastAsia" w:ascii="宋体" w:hAnsi="宋体" w:eastAsia="宋体" w:cs="宋体"/>
                <w:spacing w:val="0"/>
                <w:kern w:val="0"/>
                <w:position w:val="0"/>
                <w:sz w:val="24"/>
                <w:szCs w:val="24"/>
                <w:highlight w:val="none"/>
                <w:u w:val="none"/>
              </w:rPr>
              <w:t>银行账号：</w:t>
            </w:r>
          </w:p>
        </w:tc>
      </w:tr>
    </w:tbl>
    <w:p>
      <w:pPr>
        <w:pStyle w:val="10"/>
        <w:keepNext w:val="0"/>
        <w:keepLines w:val="0"/>
        <w:pageBreakBefore w:val="0"/>
        <w:widowControl/>
        <w:kinsoku w:val="0"/>
        <w:wordWrap/>
        <w:overflowPunct/>
        <w:topLinePunct w:val="0"/>
        <w:autoSpaceDE w:val="0"/>
        <w:autoSpaceDN w:val="0"/>
        <w:bidi w:val="0"/>
        <w:adjustRightInd w:val="0"/>
        <w:snapToGrid w:val="0"/>
        <w:spacing w:after="0" w:line="360" w:lineRule="auto"/>
        <w:ind w:left="0" w:right="0" w:firstLine="556" w:firstLineChars="200"/>
        <w:jc w:val="both"/>
        <w:textAlignment w:val="baseline"/>
        <w:rPr>
          <w:rFonts w:hint="eastAsia" w:ascii="宋体" w:hAnsi="宋体" w:eastAsia="宋体" w:cs="宋体"/>
          <w:spacing w:val="-1"/>
          <w:sz w:val="28"/>
          <w:szCs w:val="28"/>
        </w:rPr>
        <w:sectPr>
          <w:headerReference r:id="rId5" w:type="default"/>
          <w:footerReference r:id="rId6" w:type="default"/>
          <w:pgSz w:w="11900" w:h="16840"/>
          <w:pgMar w:top="1440" w:right="1800" w:bottom="1440" w:left="1800" w:header="0" w:footer="490" w:gutter="0"/>
          <w:cols w:space="720" w:num="1"/>
        </w:sectPr>
      </w:pP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2" w:firstLineChars="200"/>
        <w:jc w:val="left"/>
        <w:textAlignment w:val="baseline"/>
        <w:rPr>
          <w:rFonts w:hint="eastAsia" w:ascii="宋体" w:hAnsi="宋体" w:eastAsia="宋体" w:cs="宋体"/>
          <w:b/>
          <w:bCs/>
          <w:sz w:val="28"/>
          <w:szCs w:val="28"/>
        </w:rPr>
      </w:pPr>
    </w:p>
    <w:p>
      <w:pPr>
        <w:keepNext w:val="0"/>
        <w:keepLines w:val="0"/>
        <w:pageBreakBefore w:val="0"/>
        <w:wordWrap/>
        <w:overflowPunct/>
        <w:topLinePunct w:val="0"/>
        <w:bidi w:val="0"/>
        <w:spacing w:line="360" w:lineRule="auto"/>
        <w:ind w:firstLine="420" w:firstLineChars="200"/>
        <w:textAlignment w:val="auto"/>
        <w:rPr>
          <w:rFonts w:hint="eastAsia" w:ascii="宋体" w:hAnsi="宋体" w:eastAsia="宋体"/>
          <w:color w:val="auto"/>
          <w:highlight w:val="none"/>
        </w:rPr>
      </w:pPr>
    </w:p>
    <w:sectPr>
      <w:headerReference r:id="rId7" w:type="default"/>
      <w:pgSz w:w="11906" w:h="16838"/>
      <w:pgMar w:top="1701" w:right="1474" w:bottom="1440" w:left="1588" w:header="56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80F3C52" w:usb2="00000016" w:usb3="00000000" w:csb0="0004001F" w:csb1="00000000"/>
  </w:font>
  <w:font w:name="华文仿宋">
    <w:panose1 w:val="02010600040101010101"/>
    <w:charset w:val="86"/>
    <w:family w:val="auto"/>
    <w:pitch w:val="default"/>
    <w:sig w:usb0="00000287" w:usb1="080F0000" w:usb2="00000000" w:usb3="00000000" w:csb0="0004009F" w:csb1="DFD70000"/>
  </w:font>
  <w:font w:name="等线">
    <w:altName w:val="Arial Unicode M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6"/>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spacing w:line="174" w:lineRule="auto"/>
      <w:ind w:left="4649"/>
      <w:rPr>
        <w:sz w:val="24"/>
        <w:szCs w:val="24"/>
      </w:rPr>
    </w:pPr>
    <w:r>
      <w:rPr>
        <w:spacing w:val="-7"/>
        <w:w w:val="54"/>
        <w:sz w:val="24"/>
        <w:szCs w:val="24"/>
      </w:rPr>
      <w:t>—</w:t>
    </w:r>
    <w:r>
      <w:rPr>
        <w:spacing w:val="-19"/>
        <w:w w:val="94"/>
        <w:sz w:val="24"/>
        <w:szCs w:val="24"/>
      </w:rPr>
      <w:t>5—</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160126667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126667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both"/>
    </w:pPr>
    <w:r>
      <w:drawing>
        <wp:inline distT="0" distB="0" distL="0" distR="0">
          <wp:extent cx="2018030" cy="469265"/>
          <wp:effectExtent l="0" t="0" r="1270" b="6985"/>
          <wp:docPr id="29117819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178197"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18030" cy="46926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289B0C"/>
    <w:multiLevelType w:val="singleLevel"/>
    <w:tmpl w:val="10289B0C"/>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9"/>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2">
    <w:nsid w:val="55A4FD20"/>
    <w:multiLevelType w:val="singleLevel"/>
    <w:tmpl w:val="55A4FD20"/>
    <w:lvl w:ilvl="0" w:tentative="0">
      <w:start w:val="8"/>
      <w:numFmt w:val="chineseCounting"/>
      <w:suff w:val="nothing"/>
      <w:lvlText w:val="%1、"/>
      <w:lvlJc w:val="left"/>
      <w:rPr>
        <w:rFonts w:hint="eastAsia"/>
      </w:rPr>
    </w:lvl>
  </w:abstractNum>
  <w:abstractNum w:abstractNumId="3">
    <w:nsid w:val="5E74B9EE"/>
    <w:multiLevelType w:val="singleLevel"/>
    <w:tmpl w:val="5E74B9EE"/>
    <w:lvl w:ilvl="0" w:tentative="0">
      <w:start w:val="1"/>
      <w:numFmt w:val="chineseCounting"/>
      <w:suff w:val="nothing"/>
      <w:lvlText w:val="%1、"/>
      <w:lvlJc w:val="left"/>
      <w:rPr>
        <w:rFonts w:hint="eastAsia"/>
      </w:rPr>
    </w:lvl>
  </w:abstractNum>
  <w:abstractNum w:abstractNumId="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Q4MDdiNTczMDY5YzkyODlhZjc3MmVlMzFhZTAyZTgifQ=="/>
  </w:docVars>
  <w:rsids>
    <w:rsidRoot w:val="00CD5AE8"/>
    <w:rsid w:val="00004412"/>
    <w:rsid w:val="000432F2"/>
    <w:rsid w:val="00060E70"/>
    <w:rsid w:val="00067298"/>
    <w:rsid w:val="000A3154"/>
    <w:rsid w:val="000B07A6"/>
    <w:rsid w:val="00161120"/>
    <w:rsid w:val="001802E8"/>
    <w:rsid w:val="001D075C"/>
    <w:rsid w:val="001D5AF5"/>
    <w:rsid w:val="0024094B"/>
    <w:rsid w:val="002503E2"/>
    <w:rsid w:val="002623F4"/>
    <w:rsid w:val="002F6A92"/>
    <w:rsid w:val="003069FB"/>
    <w:rsid w:val="00324A0A"/>
    <w:rsid w:val="003569BD"/>
    <w:rsid w:val="00357EDC"/>
    <w:rsid w:val="003738CF"/>
    <w:rsid w:val="003834B9"/>
    <w:rsid w:val="003E3E28"/>
    <w:rsid w:val="00401650"/>
    <w:rsid w:val="004318DE"/>
    <w:rsid w:val="00440DEA"/>
    <w:rsid w:val="00492A62"/>
    <w:rsid w:val="004E4695"/>
    <w:rsid w:val="004F5587"/>
    <w:rsid w:val="00505F07"/>
    <w:rsid w:val="00542BBB"/>
    <w:rsid w:val="00563636"/>
    <w:rsid w:val="005A403D"/>
    <w:rsid w:val="0060271B"/>
    <w:rsid w:val="00643ADE"/>
    <w:rsid w:val="006544EC"/>
    <w:rsid w:val="006556EA"/>
    <w:rsid w:val="006A3D57"/>
    <w:rsid w:val="006B5D0A"/>
    <w:rsid w:val="006C3663"/>
    <w:rsid w:val="0070549E"/>
    <w:rsid w:val="007778BD"/>
    <w:rsid w:val="007B6243"/>
    <w:rsid w:val="007E7A49"/>
    <w:rsid w:val="007F0BFD"/>
    <w:rsid w:val="00856815"/>
    <w:rsid w:val="008613D5"/>
    <w:rsid w:val="008E5B26"/>
    <w:rsid w:val="00957BCC"/>
    <w:rsid w:val="00985A74"/>
    <w:rsid w:val="009B7C41"/>
    <w:rsid w:val="009C3D5D"/>
    <w:rsid w:val="009D176B"/>
    <w:rsid w:val="00A00917"/>
    <w:rsid w:val="00A47E42"/>
    <w:rsid w:val="00A66191"/>
    <w:rsid w:val="00AD4593"/>
    <w:rsid w:val="00AE68DC"/>
    <w:rsid w:val="00B13195"/>
    <w:rsid w:val="00B6606D"/>
    <w:rsid w:val="00B94575"/>
    <w:rsid w:val="00B94CE5"/>
    <w:rsid w:val="00BB6994"/>
    <w:rsid w:val="00BC53E6"/>
    <w:rsid w:val="00C03CD7"/>
    <w:rsid w:val="00C05841"/>
    <w:rsid w:val="00C65CAF"/>
    <w:rsid w:val="00C84C28"/>
    <w:rsid w:val="00CD5AE8"/>
    <w:rsid w:val="00CF5D5B"/>
    <w:rsid w:val="00D072FA"/>
    <w:rsid w:val="00D47E8F"/>
    <w:rsid w:val="00D50F3F"/>
    <w:rsid w:val="00D55951"/>
    <w:rsid w:val="00D937EB"/>
    <w:rsid w:val="00DA48A9"/>
    <w:rsid w:val="00DB3C4D"/>
    <w:rsid w:val="00DB635A"/>
    <w:rsid w:val="00DC351D"/>
    <w:rsid w:val="00E04EA3"/>
    <w:rsid w:val="00E15BF1"/>
    <w:rsid w:val="00E250D7"/>
    <w:rsid w:val="00E85DDD"/>
    <w:rsid w:val="00EB0361"/>
    <w:rsid w:val="00EB5667"/>
    <w:rsid w:val="00EC7A71"/>
    <w:rsid w:val="00F34F45"/>
    <w:rsid w:val="00F53C48"/>
    <w:rsid w:val="00F934B2"/>
    <w:rsid w:val="00FD4A63"/>
    <w:rsid w:val="013303CB"/>
    <w:rsid w:val="018F2EE2"/>
    <w:rsid w:val="026F1557"/>
    <w:rsid w:val="02810D87"/>
    <w:rsid w:val="02BA54DB"/>
    <w:rsid w:val="02EA4873"/>
    <w:rsid w:val="031A72A8"/>
    <w:rsid w:val="039C0A0A"/>
    <w:rsid w:val="03BB6210"/>
    <w:rsid w:val="03CE5F43"/>
    <w:rsid w:val="04500237"/>
    <w:rsid w:val="049A5E25"/>
    <w:rsid w:val="05373674"/>
    <w:rsid w:val="05597A8E"/>
    <w:rsid w:val="0659586C"/>
    <w:rsid w:val="06641F4F"/>
    <w:rsid w:val="0781507A"/>
    <w:rsid w:val="07BD3408"/>
    <w:rsid w:val="07F55C66"/>
    <w:rsid w:val="087921F6"/>
    <w:rsid w:val="08E6728C"/>
    <w:rsid w:val="09104908"/>
    <w:rsid w:val="09500754"/>
    <w:rsid w:val="09526CCE"/>
    <w:rsid w:val="09657974"/>
    <w:rsid w:val="0A2543E3"/>
    <w:rsid w:val="0A751832"/>
    <w:rsid w:val="0ABF0394"/>
    <w:rsid w:val="0AE129A7"/>
    <w:rsid w:val="0B5331D2"/>
    <w:rsid w:val="0B8B296C"/>
    <w:rsid w:val="0BAB7BC8"/>
    <w:rsid w:val="0BD52F0E"/>
    <w:rsid w:val="0D156991"/>
    <w:rsid w:val="0D2E0060"/>
    <w:rsid w:val="0DBF68FD"/>
    <w:rsid w:val="0DC878B8"/>
    <w:rsid w:val="0E0B47ED"/>
    <w:rsid w:val="0E83792A"/>
    <w:rsid w:val="0E945864"/>
    <w:rsid w:val="0EC3241C"/>
    <w:rsid w:val="0F462A38"/>
    <w:rsid w:val="0FAB0EE6"/>
    <w:rsid w:val="1032785A"/>
    <w:rsid w:val="10F7015B"/>
    <w:rsid w:val="12152FD8"/>
    <w:rsid w:val="123553DF"/>
    <w:rsid w:val="12ED5CBA"/>
    <w:rsid w:val="1379754E"/>
    <w:rsid w:val="13ED5F7E"/>
    <w:rsid w:val="14F766D0"/>
    <w:rsid w:val="14F90946"/>
    <w:rsid w:val="15415E49"/>
    <w:rsid w:val="15F86E50"/>
    <w:rsid w:val="161E1652"/>
    <w:rsid w:val="16421E79"/>
    <w:rsid w:val="16CF5E02"/>
    <w:rsid w:val="176127D3"/>
    <w:rsid w:val="17A0779F"/>
    <w:rsid w:val="18075128"/>
    <w:rsid w:val="184C3483"/>
    <w:rsid w:val="1A3D2A44"/>
    <w:rsid w:val="1A417B90"/>
    <w:rsid w:val="1B5508A0"/>
    <w:rsid w:val="1B9273FE"/>
    <w:rsid w:val="1BAB04C0"/>
    <w:rsid w:val="1BC161D3"/>
    <w:rsid w:val="1BF84678"/>
    <w:rsid w:val="1D75282A"/>
    <w:rsid w:val="1DCA10D2"/>
    <w:rsid w:val="1DEC587F"/>
    <w:rsid w:val="1E7352AD"/>
    <w:rsid w:val="1EAA20B1"/>
    <w:rsid w:val="1EF8161D"/>
    <w:rsid w:val="1F3F5AEF"/>
    <w:rsid w:val="1F550E6F"/>
    <w:rsid w:val="1F811C64"/>
    <w:rsid w:val="1FDF7646"/>
    <w:rsid w:val="20062169"/>
    <w:rsid w:val="20EA3839"/>
    <w:rsid w:val="20F546B7"/>
    <w:rsid w:val="21132D8F"/>
    <w:rsid w:val="21D50045"/>
    <w:rsid w:val="21E549B1"/>
    <w:rsid w:val="22022E9B"/>
    <w:rsid w:val="22B10AB2"/>
    <w:rsid w:val="22E30F16"/>
    <w:rsid w:val="23525A07"/>
    <w:rsid w:val="239857CE"/>
    <w:rsid w:val="23BC14BC"/>
    <w:rsid w:val="23C46957"/>
    <w:rsid w:val="244E0945"/>
    <w:rsid w:val="24A73F1B"/>
    <w:rsid w:val="251F61A7"/>
    <w:rsid w:val="255D7BA8"/>
    <w:rsid w:val="25B6018D"/>
    <w:rsid w:val="25F9028E"/>
    <w:rsid w:val="2624159B"/>
    <w:rsid w:val="27767BD4"/>
    <w:rsid w:val="27D61735"/>
    <w:rsid w:val="28A6098D"/>
    <w:rsid w:val="28FD65EE"/>
    <w:rsid w:val="2920604A"/>
    <w:rsid w:val="2936274F"/>
    <w:rsid w:val="29B669AE"/>
    <w:rsid w:val="29F424DA"/>
    <w:rsid w:val="2A6308E4"/>
    <w:rsid w:val="2C5A7AC4"/>
    <w:rsid w:val="2CE9283B"/>
    <w:rsid w:val="2D2F4913"/>
    <w:rsid w:val="2D83275B"/>
    <w:rsid w:val="2E47276C"/>
    <w:rsid w:val="2EB931C8"/>
    <w:rsid w:val="2F4800A8"/>
    <w:rsid w:val="2F915CE5"/>
    <w:rsid w:val="2FA51FF8"/>
    <w:rsid w:val="2FBD0A96"/>
    <w:rsid w:val="2FE06533"/>
    <w:rsid w:val="302C0287"/>
    <w:rsid w:val="3075353C"/>
    <w:rsid w:val="30843362"/>
    <w:rsid w:val="315471D8"/>
    <w:rsid w:val="32CE237E"/>
    <w:rsid w:val="335039CF"/>
    <w:rsid w:val="33774A8E"/>
    <w:rsid w:val="33D1136B"/>
    <w:rsid w:val="33FC5905"/>
    <w:rsid w:val="34B32468"/>
    <w:rsid w:val="34BA3DC1"/>
    <w:rsid w:val="34BC2E77"/>
    <w:rsid w:val="357C4F4F"/>
    <w:rsid w:val="35D703D8"/>
    <w:rsid w:val="35E514C7"/>
    <w:rsid w:val="36201D7F"/>
    <w:rsid w:val="362A2931"/>
    <w:rsid w:val="365E28A7"/>
    <w:rsid w:val="368816D2"/>
    <w:rsid w:val="36E26191"/>
    <w:rsid w:val="370B658B"/>
    <w:rsid w:val="374C0952"/>
    <w:rsid w:val="37BF5665"/>
    <w:rsid w:val="38726196"/>
    <w:rsid w:val="387C7014"/>
    <w:rsid w:val="3891486E"/>
    <w:rsid w:val="38A87E0A"/>
    <w:rsid w:val="39602492"/>
    <w:rsid w:val="39775E88"/>
    <w:rsid w:val="397F6DBC"/>
    <w:rsid w:val="3A57182E"/>
    <w:rsid w:val="3A993EAE"/>
    <w:rsid w:val="3ACE22AB"/>
    <w:rsid w:val="3AE66A84"/>
    <w:rsid w:val="3B003F2D"/>
    <w:rsid w:val="3B245E6D"/>
    <w:rsid w:val="3C2A189E"/>
    <w:rsid w:val="3C44609B"/>
    <w:rsid w:val="3C495460"/>
    <w:rsid w:val="3CD76F0F"/>
    <w:rsid w:val="3D8B0579"/>
    <w:rsid w:val="3F9335C1"/>
    <w:rsid w:val="3FF4574B"/>
    <w:rsid w:val="4048214A"/>
    <w:rsid w:val="40D5722F"/>
    <w:rsid w:val="414334DE"/>
    <w:rsid w:val="423821FE"/>
    <w:rsid w:val="423C1CEE"/>
    <w:rsid w:val="423D5A66"/>
    <w:rsid w:val="425132C0"/>
    <w:rsid w:val="429531AD"/>
    <w:rsid w:val="42B0448A"/>
    <w:rsid w:val="42D31F27"/>
    <w:rsid w:val="43C81360"/>
    <w:rsid w:val="44290050"/>
    <w:rsid w:val="442C18EF"/>
    <w:rsid w:val="446A056C"/>
    <w:rsid w:val="44FE43E9"/>
    <w:rsid w:val="453C51A9"/>
    <w:rsid w:val="46333408"/>
    <w:rsid w:val="46720332"/>
    <w:rsid w:val="468C0D6B"/>
    <w:rsid w:val="477E30E1"/>
    <w:rsid w:val="47F6649C"/>
    <w:rsid w:val="488C5052"/>
    <w:rsid w:val="48D013E2"/>
    <w:rsid w:val="490D0C92"/>
    <w:rsid w:val="49A60395"/>
    <w:rsid w:val="49F0036A"/>
    <w:rsid w:val="4A170E76"/>
    <w:rsid w:val="4A39529F"/>
    <w:rsid w:val="4A4E6A63"/>
    <w:rsid w:val="4ADC2FC7"/>
    <w:rsid w:val="4B1120BD"/>
    <w:rsid w:val="4C30416B"/>
    <w:rsid w:val="4C453E95"/>
    <w:rsid w:val="4CF3569F"/>
    <w:rsid w:val="4D265A75"/>
    <w:rsid w:val="4DD46FDF"/>
    <w:rsid w:val="4DF74D1B"/>
    <w:rsid w:val="4EB701BF"/>
    <w:rsid w:val="4F6C1739"/>
    <w:rsid w:val="4FDC241B"/>
    <w:rsid w:val="503E6C32"/>
    <w:rsid w:val="5261632C"/>
    <w:rsid w:val="52630BD1"/>
    <w:rsid w:val="528374C6"/>
    <w:rsid w:val="530A434B"/>
    <w:rsid w:val="536C2ABD"/>
    <w:rsid w:val="53E57E13"/>
    <w:rsid w:val="54A61249"/>
    <w:rsid w:val="55067F3A"/>
    <w:rsid w:val="5519759C"/>
    <w:rsid w:val="551B5E9C"/>
    <w:rsid w:val="55D32512"/>
    <w:rsid w:val="55FF2978"/>
    <w:rsid w:val="564231F4"/>
    <w:rsid w:val="57160F93"/>
    <w:rsid w:val="57F329F7"/>
    <w:rsid w:val="58022C3B"/>
    <w:rsid w:val="580C3AB9"/>
    <w:rsid w:val="58501BF8"/>
    <w:rsid w:val="595219A0"/>
    <w:rsid w:val="5994098E"/>
    <w:rsid w:val="59A33FA9"/>
    <w:rsid w:val="5AC11CB2"/>
    <w:rsid w:val="5B8F47E5"/>
    <w:rsid w:val="5BD13050"/>
    <w:rsid w:val="5BD415B9"/>
    <w:rsid w:val="5C013209"/>
    <w:rsid w:val="5DD45079"/>
    <w:rsid w:val="5E124648"/>
    <w:rsid w:val="5E9345EC"/>
    <w:rsid w:val="5FFC5373"/>
    <w:rsid w:val="610772EA"/>
    <w:rsid w:val="610C4B2A"/>
    <w:rsid w:val="613B6943"/>
    <w:rsid w:val="616C1F97"/>
    <w:rsid w:val="618648DC"/>
    <w:rsid w:val="61B52ACC"/>
    <w:rsid w:val="61BA6334"/>
    <w:rsid w:val="62BB2364"/>
    <w:rsid w:val="62CA0DEA"/>
    <w:rsid w:val="6317781A"/>
    <w:rsid w:val="637C5F97"/>
    <w:rsid w:val="639037F0"/>
    <w:rsid w:val="63BF40D6"/>
    <w:rsid w:val="64542A70"/>
    <w:rsid w:val="646A2293"/>
    <w:rsid w:val="648B6D5C"/>
    <w:rsid w:val="64DD4218"/>
    <w:rsid w:val="6554084E"/>
    <w:rsid w:val="6572372B"/>
    <w:rsid w:val="65EC4433"/>
    <w:rsid w:val="66083B12"/>
    <w:rsid w:val="6639016F"/>
    <w:rsid w:val="66434B4A"/>
    <w:rsid w:val="668D2269"/>
    <w:rsid w:val="66F9345B"/>
    <w:rsid w:val="671E7365"/>
    <w:rsid w:val="67987117"/>
    <w:rsid w:val="679C66B0"/>
    <w:rsid w:val="68060AC4"/>
    <w:rsid w:val="68554B6D"/>
    <w:rsid w:val="68EA39A3"/>
    <w:rsid w:val="69020CEC"/>
    <w:rsid w:val="6A745C1A"/>
    <w:rsid w:val="6AD5702B"/>
    <w:rsid w:val="6B87372B"/>
    <w:rsid w:val="6C765DD8"/>
    <w:rsid w:val="6CB56076"/>
    <w:rsid w:val="6CB843E9"/>
    <w:rsid w:val="6CE556DE"/>
    <w:rsid w:val="6D231231"/>
    <w:rsid w:val="6D4713C4"/>
    <w:rsid w:val="6D837F22"/>
    <w:rsid w:val="6DF17581"/>
    <w:rsid w:val="6EE25A7E"/>
    <w:rsid w:val="6F671833"/>
    <w:rsid w:val="6FDF3411"/>
    <w:rsid w:val="708E13B0"/>
    <w:rsid w:val="70BD4D8A"/>
    <w:rsid w:val="7169267E"/>
    <w:rsid w:val="73BE1CB4"/>
    <w:rsid w:val="73CC2623"/>
    <w:rsid w:val="73D80876"/>
    <w:rsid w:val="73E27DCB"/>
    <w:rsid w:val="745F0A3D"/>
    <w:rsid w:val="75994A53"/>
    <w:rsid w:val="760F2C9B"/>
    <w:rsid w:val="765E4A8E"/>
    <w:rsid w:val="77A86F03"/>
    <w:rsid w:val="780E2ADE"/>
    <w:rsid w:val="78175E36"/>
    <w:rsid w:val="78327B50"/>
    <w:rsid w:val="79102FB2"/>
    <w:rsid w:val="79F521A7"/>
    <w:rsid w:val="7A17211E"/>
    <w:rsid w:val="7B001352"/>
    <w:rsid w:val="7B7F61CD"/>
    <w:rsid w:val="7CEC65E1"/>
    <w:rsid w:val="7D080444"/>
    <w:rsid w:val="7D2E53CE"/>
    <w:rsid w:val="7D382AD7"/>
    <w:rsid w:val="7DB163E5"/>
    <w:rsid w:val="7E16455B"/>
    <w:rsid w:val="7F2D5F40"/>
    <w:rsid w:val="7F2F6AE8"/>
    <w:rsid w:val="7F6230B6"/>
    <w:rsid w:val="7FF57B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99"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4"/>
    <w:autoRedefine/>
    <w:qFormat/>
    <w:uiPriority w:val="99"/>
    <w:pPr>
      <w:keepNext/>
      <w:keepLines/>
      <w:spacing w:before="340" w:after="330" w:line="576" w:lineRule="auto"/>
      <w:outlineLvl w:val="0"/>
    </w:pPr>
    <w:rPr>
      <w:b/>
      <w:bCs/>
      <w:kern w:val="44"/>
      <w:sz w:val="44"/>
      <w:szCs w:val="44"/>
    </w:rPr>
  </w:style>
  <w:style w:type="paragraph" w:styleId="4">
    <w:name w:val="heading 2"/>
    <w:basedOn w:val="1"/>
    <w:next w:val="1"/>
    <w:link w:val="35"/>
    <w:autoRedefine/>
    <w:qFormat/>
    <w:uiPriority w:val="0"/>
    <w:pPr>
      <w:keepNext/>
      <w:keepLines/>
      <w:spacing w:before="120" w:after="120"/>
      <w:outlineLvl w:val="1"/>
    </w:pPr>
    <w:rPr>
      <w:rFonts w:ascii="Arial" w:hAnsi="Arial" w:eastAsia="仿宋"/>
      <w:b/>
      <w:bCs/>
      <w:sz w:val="28"/>
      <w:szCs w:val="32"/>
    </w:rPr>
  </w:style>
  <w:style w:type="paragraph" w:styleId="5">
    <w:name w:val="heading 3"/>
    <w:basedOn w:val="1"/>
    <w:next w:val="1"/>
    <w:link w:val="36"/>
    <w:autoRedefine/>
    <w:qFormat/>
    <w:uiPriority w:val="0"/>
    <w:pPr>
      <w:keepNext/>
      <w:keepLines/>
      <w:spacing w:before="120" w:after="120"/>
      <w:outlineLvl w:val="2"/>
    </w:pPr>
    <w:rPr>
      <w:rFonts w:eastAsia="仿宋"/>
      <w:b/>
      <w:sz w:val="30"/>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2">
    <w:name w:val="No Spacing"/>
    <w:basedOn w:val="1"/>
    <w:next w:val="1"/>
    <w:autoRedefine/>
    <w:unhideWhenUsed/>
    <w:qFormat/>
    <w:uiPriority w:val="0"/>
    <w:pPr>
      <w:widowControl w:val="0"/>
      <w:jc w:val="both"/>
    </w:pPr>
    <w:rPr>
      <w:rFonts w:ascii="Calibri" w:hAnsi="Calibri"/>
      <w:kern w:val="2"/>
      <w:sz w:val="21"/>
      <w:lang w:val="en-US" w:eastAsia="zh-CN" w:bidi="ar-SA"/>
    </w:rPr>
  </w:style>
  <w:style w:type="paragraph" w:styleId="6">
    <w:name w:val="table of authorities"/>
    <w:basedOn w:val="1"/>
    <w:next w:val="1"/>
    <w:autoRedefine/>
    <w:qFormat/>
    <w:uiPriority w:val="99"/>
    <w:pPr>
      <w:ind w:left="420" w:leftChars="200"/>
    </w:pPr>
  </w:style>
  <w:style w:type="paragraph" w:styleId="7">
    <w:name w:val="Normal Indent"/>
    <w:basedOn w:val="1"/>
    <w:autoRedefine/>
    <w:qFormat/>
    <w:uiPriority w:val="0"/>
    <w:pPr>
      <w:ind w:firstLine="420" w:firstLineChars="200"/>
    </w:pPr>
  </w:style>
  <w:style w:type="paragraph" w:styleId="8">
    <w:name w:val="annotation text"/>
    <w:basedOn w:val="1"/>
    <w:link w:val="38"/>
    <w:autoRedefine/>
    <w:qFormat/>
    <w:uiPriority w:val="0"/>
    <w:pPr>
      <w:jc w:val="left"/>
    </w:pPr>
  </w:style>
  <w:style w:type="paragraph" w:styleId="9">
    <w:name w:val="Body Text 3"/>
    <w:basedOn w:val="1"/>
    <w:autoRedefine/>
    <w:qFormat/>
    <w:uiPriority w:val="0"/>
    <w:pPr>
      <w:spacing w:after="120" w:afterLines="0" w:afterAutospacing="0"/>
    </w:pPr>
    <w:rPr>
      <w:sz w:val="16"/>
    </w:rPr>
  </w:style>
  <w:style w:type="paragraph" w:styleId="10">
    <w:name w:val="Body Text"/>
    <w:basedOn w:val="1"/>
    <w:link w:val="37"/>
    <w:autoRedefine/>
    <w:qFormat/>
    <w:uiPriority w:val="0"/>
    <w:pPr>
      <w:spacing w:after="120"/>
    </w:pPr>
  </w:style>
  <w:style w:type="paragraph" w:styleId="11">
    <w:name w:val="Body Text Indent"/>
    <w:basedOn w:val="1"/>
    <w:autoRedefine/>
    <w:qFormat/>
    <w:uiPriority w:val="99"/>
    <w:pPr>
      <w:tabs>
        <w:tab w:val="left" w:pos="1500"/>
      </w:tabs>
      <w:ind w:left="-180"/>
    </w:pPr>
    <w:rPr>
      <w:rFonts w:ascii="宋体" w:hAnsi="宋体"/>
      <w:sz w:val="24"/>
    </w:rPr>
  </w:style>
  <w:style w:type="paragraph" w:styleId="12">
    <w:name w:val="Plain Text"/>
    <w:basedOn w:val="1"/>
    <w:next w:val="7"/>
    <w:autoRedefine/>
    <w:qFormat/>
    <w:uiPriority w:val="0"/>
    <w:rPr>
      <w:rFonts w:hAnsi="Courier New"/>
    </w:rPr>
  </w:style>
  <w:style w:type="paragraph" w:styleId="13">
    <w:name w:val="Date"/>
    <w:basedOn w:val="1"/>
    <w:next w:val="1"/>
    <w:link w:val="52"/>
    <w:autoRedefine/>
    <w:semiHidden/>
    <w:unhideWhenUsed/>
    <w:qFormat/>
    <w:uiPriority w:val="99"/>
    <w:pPr>
      <w:ind w:left="100" w:leftChars="2500"/>
    </w:pPr>
  </w:style>
  <w:style w:type="paragraph" w:styleId="14">
    <w:name w:val="Body Text Indent 2"/>
    <w:basedOn w:val="1"/>
    <w:link w:val="39"/>
    <w:autoRedefine/>
    <w:qFormat/>
    <w:uiPriority w:val="0"/>
    <w:pPr>
      <w:ind w:firstLine="630"/>
    </w:pPr>
    <w:rPr>
      <w:sz w:val="32"/>
    </w:rPr>
  </w:style>
  <w:style w:type="paragraph" w:styleId="15">
    <w:name w:val="Balloon Text"/>
    <w:basedOn w:val="1"/>
    <w:link w:val="55"/>
    <w:autoRedefine/>
    <w:semiHidden/>
    <w:unhideWhenUsed/>
    <w:qFormat/>
    <w:uiPriority w:val="99"/>
    <w:rPr>
      <w:sz w:val="18"/>
      <w:szCs w:val="18"/>
    </w:rPr>
  </w:style>
  <w:style w:type="paragraph" w:styleId="16">
    <w:name w:val="footer"/>
    <w:basedOn w:val="1"/>
    <w:link w:val="33"/>
    <w:autoRedefine/>
    <w:unhideWhenUsed/>
    <w:qFormat/>
    <w:uiPriority w:val="0"/>
    <w:pPr>
      <w:tabs>
        <w:tab w:val="center" w:pos="4153"/>
        <w:tab w:val="right" w:pos="8306"/>
      </w:tabs>
      <w:snapToGrid w:val="0"/>
      <w:jc w:val="left"/>
    </w:pPr>
    <w:rPr>
      <w:sz w:val="18"/>
      <w:szCs w:val="18"/>
    </w:rPr>
  </w:style>
  <w:style w:type="paragraph" w:styleId="17">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qFormat/>
    <w:uiPriority w:val="0"/>
  </w:style>
  <w:style w:type="paragraph" w:styleId="19">
    <w:name w:val="Subtitle"/>
    <w:basedOn w:val="1"/>
    <w:next w:val="1"/>
    <w:link w:val="40"/>
    <w:autoRedefine/>
    <w:qFormat/>
    <w:uiPriority w:val="0"/>
    <w:rPr>
      <w:sz w:val="28"/>
    </w:rPr>
  </w:style>
  <w:style w:type="paragraph" w:styleId="20">
    <w:name w:val="Body Text Indent 3"/>
    <w:basedOn w:val="1"/>
    <w:autoRedefine/>
    <w:qFormat/>
    <w:uiPriority w:val="0"/>
    <w:pPr>
      <w:spacing w:after="156" w:afterLines="50" w:line="560" w:lineRule="exact"/>
      <w:ind w:firstLine="420"/>
    </w:pPr>
    <w:rPr>
      <w:sz w:val="32"/>
    </w:rPr>
  </w:style>
  <w:style w:type="paragraph" w:styleId="21">
    <w:name w:val="Body Text 2"/>
    <w:basedOn w:val="1"/>
    <w:autoRedefine/>
    <w:qFormat/>
    <w:uiPriority w:val="0"/>
    <w:pPr>
      <w:spacing w:line="480" w:lineRule="auto"/>
    </w:pPr>
    <w:rPr>
      <w:rFonts w:ascii="Times New Roman"/>
    </w:rPr>
  </w:style>
  <w:style w:type="paragraph" w:styleId="22">
    <w:name w:val="annotation subject"/>
    <w:basedOn w:val="8"/>
    <w:next w:val="8"/>
    <w:link w:val="53"/>
    <w:autoRedefine/>
    <w:semiHidden/>
    <w:unhideWhenUsed/>
    <w:qFormat/>
    <w:uiPriority w:val="99"/>
    <w:rPr>
      <w:b/>
      <w:bCs/>
    </w:rPr>
  </w:style>
  <w:style w:type="paragraph" w:styleId="23">
    <w:name w:val="Body Text First Indent"/>
    <w:basedOn w:val="10"/>
    <w:link w:val="41"/>
    <w:autoRedefine/>
    <w:qFormat/>
    <w:uiPriority w:val="0"/>
    <w:pPr>
      <w:spacing w:line="360" w:lineRule="auto"/>
      <w:ind w:firstLine="420"/>
    </w:pPr>
    <w:rPr>
      <w:rFonts w:ascii="宋体" w:hAnsi="宋体"/>
      <w:sz w:val="24"/>
    </w:rPr>
  </w:style>
  <w:style w:type="table" w:styleId="25">
    <w:name w:val="Table Grid"/>
    <w:basedOn w:val="24"/>
    <w:autoRedefine/>
    <w:qFormat/>
    <w:uiPriority w:val="5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autoRedefine/>
    <w:qFormat/>
    <w:uiPriority w:val="0"/>
  </w:style>
  <w:style w:type="character" w:styleId="28">
    <w:name w:val="annotation reference"/>
    <w:basedOn w:val="26"/>
    <w:autoRedefine/>
    <w:semiHidden/>
    <w:unhideWhenUsed/>
    <w:qFormat/>
    <w:uiPriority w:val="99"/>
    <w:rPr>
      <w:sz w:val="21"/>
      <w:szCs w:val="21"/>
    </w:rPr>
  </w:style>
  <w:style w:type="paragraph" w:customStyle="1" w:styleId="29">
    <w:name w:val="标题 5（有编号）（绿盟科技）"/>
    <w:basedOn w:val="30"/>
    <w:next w:val="31"/>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30">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31">
    <w:name w:val="正文（绿盟科技）"/>
    <w:autoRedefine/>
    <w:qFormat/>
    <w:uiPriority w:val="0"/>
    <w:pPr>
      <w:spacing w:line="300" w:lineRule="auto"/>
    </w:pPr>
    <w:rPr>
      <w:rFonts w:ascii="Arial" w:hAnsi="Arial" w:eastAsia="宋体" w:cs="Times New Roman"/>
      <w:sz w:val="21"/>
      <w:szCs w:val="21"/>
      <w:lang w:val="en-US" w:eastAsia="zh-CN" w:bidi="ar-SA"/>
    </w:rPr>
  </w:style>
  <w:style w:type="character" w:customStyle="1" w:styleId="32">
    <w:name w:val="页眉 字符"/>
    <w:basedOn w:val="26"/>
    <w:link w:val="17"/>
    <w:autoRedefine/>
    <w:qFormat/>
    <w:uiPriority w:val="99"/>
    <w:rPr>
      <w:sz w:val="18"/>
      <w:szCs w:val="18"/>
    </w:rPr>
  </w:style>
  <w:style w:type="character" w:customStyle="1" w:styleId="33">
    <w:name w:val="页脚 字符"/>
    <w:basedOn w:val="26"/>
    <w:link w:val="16"/>
    <w:autoRedefine/>
    <w:qFormat/>
    <w:uiPriority w:val="99"/>
    <w:rPr>
      <w:sz w:val="18"/>
      <w:szCs w:val="18"/>
    </w:rPr>
  </w:style>
  <w:style w:type="character" w:customStyle="1" w:styleId="34">
    <w:name w:val="标题 1 字符"/>
    <w:basedOn w:val="26"/>
    <w:link w:val="3"/>
    <w:autoRedefine/>
    <w:qFormat/>
    <w:uiPriority w:val="99"/>
    <w:rPr>
      <w:b/>
      <w:bCs/>
      <w:kern w:val="44"/>
      <w:sz w:val="44"/>
      <w:szCs w:val="44"/>
    </w:rPr>
  </w:style>
  <w:style w:type="character" w:customStyle="1" w:styleId="35">
    <w:name w:val="标题 2 字符"/>
    <w:basedOn w:val="26"/>
    <w:link w:val="4"/>
    <w:autoRedefine/>
    <w:qFormat/>
    <w:uiPriority w:val="0"/>
    <w:rPr>
      <w:rFonts w:ascii="Arial" w:hAnsi="Arial" w:eastAsia="仿宋"/>
      <w:b/>
      <w:bCs/>
      <w:sz w:val="28"/>
      <w:szCs w:val="32"/>
    </w:rPr>
  </w:style>
  <w:style w:type="character" w:customStyle="1" w:styleId="36">
    <w:name w:val="标题 3 字符"/>
    <w:basedOn w:val="26"/>
    <w:link w:val="5"/>
    <w:autoRedefine/>
    <w:qFormat/>
    <w:uiPriority w:val="0"/>
    <w:rPr>
      <w:rFonts w:eastAsia="仿宋"/>
      <w:b/>
      <w:sz w:val="30"/>
    </w:rPr>
  </w:style>
  <w:style w:type="character" w:customStyle="1" w:styleId="37">
    <w:name w:val="正文文本 字符"/>
    <w:basedOn w:val="26"/>
    <w:link w:val="10"/>
    <w:autoRedefine/>
    <w:qFormat/>
    <w:uiPriority w:val="0"/>
  </w:style>
  <w:style w:type="character" w:customStyle="1" w:styleId="38">
    <w:name w:val="批注文字 字符"/>
    <w:basedOn w:val="26"/>
    <w:link w:val="8"/>
    <w:autoRedefine/>
    <w:qFormat/>
    <w:uiPriority w:val="0"/>
  </w:style>
  <w:style w:type="character" w:customStyle="1" w:styleId="39">
    <w:name w:val="正文文本缩进 2 字符"/>
    <w:basedOn w:val="26"/>
    <w:link w:val="14"/>
    <w:autoRedefine/>
    <w:qFormat/>
    <w:uiPriority w:val="0"/>
    <w:rPr>
      <w:sz w:val="32"/>
    </w:rPr>
  </w:style>
  <w:style w:type="character" w:customStyle="1" w:styleId="40">
    <w:name w:val="副标题 字符"/>
    <w:basedOn w:val="26"/>
    <w:link w:val="19"/>
    <w:autoRedefine/>
    <w:qFormat/>
    <w:uiPriority w:val="0"/>
    <w:rPr>
      <w:sz w:val="28"/>
    </w:rPr>
  </w:style>
  <w:style w:type="character" w:customStyle="1" w:styleId="41">
    <w:name w:val="正文首行缩进 字符"/>
    <w:basedOn w:val="37"/>
    <w:link w:val="23"/>
    <w:autoRedefine/>
    <w:qFormat/>
    <w:uiPriority w:val="0"/>
    <w:rPr>
      <w:rFonts w:ascii="宋体" w:hAnsi="宋体"/>
      <w:sz w:val="24"/>
    </w:rPr>
  </w:style>
  <w:style w:type="paragraph" w:customStyle="1" w:styleId="42">
    <w:name w:val="13、表格内居中正文"/>
    <w:basedOn w:val="1"/>
    <w:autoRedefine/>
    <w:qFormat/>
    <w:uiPriority w:val="0"/>
    <w:pPr>
      <w:wordWrap w:val="0"/>
      <w:topLinePunct/>
      <w:spacing w:line="360" w:lineRule="exact"/>
      <w:jc w:val="center"/>
    </w:pPr>
    <w:rPr>
      <w:rFonts w:ascii="宋体" w:hAnsi="宋体" w:eastAsia="宋体"/>
    </w:rPr>
  </w:style>
  <w:style w:type="paragraph" w:customStyle="1" w:styleId="43">
    <w:name w:val="样式"/>
    <w:autoRedefine/>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44">
    <w:name w:val="表格"/>
    <w:basedOn w:val="1"/>
    <w:autoRedefine/>
    <w:qFormat/>
    <w:uiPriority w:val="0"/>
    <w:pPr>
      <w:spacing w:line="400" w:lineRule="exact"/>
    </w:pPr>
    <w:rPr>
      <w:sz w:val="24"/>
      <w:szCs w:val="24"/>
    </w:rPr>
  </w:style>
  <w:style w:type="paragraph" w:customStyle="1" w:styleId="45">
    <w:name w:val="样式 首行缩进:  2 字符"/>
    <w:basedOn w:val="1"/>
    <w:autoRedefine/>
    <w:qFormat/>
    <w:uiPriority w:val="0"/>
    <w:pPr>
      <w:spacing w:line="400" w:lineRule="exact"/>
      <w:ind w:firstLine="200" w:firstLineChars="200"/>
    </w:pPr>
    <w:rPr>
      <w:rFonts w:cs="宋体"/>
      <w:sz w:val="24"/>
    </w:rPr>
  </w:style>
  <w:style w:type="paragraph" w:customStyle="1" w:styleId="46">
    <w:name w:val="列出段落1"/>
    <w:basedOn w:val="1"/>
    <w:autoRedefine/>
    <w:qFormat/>
    <w:uiPriority w:val="0"/>
    <w:pPr>
      <w:ind w:firstLine="420" w:firstLineChars="200"/>
    </w:pPr>
    <w:rPr>
      <w:szCs w:val="24"/>
    </w:rPr>
  </w:style>
  <w:style w:type="paragraph" w:customStyle="1" w:styleId="47">
    <w:name w:val="WPSOffice手动目录 1"/>
    <w:autoRedefine/>
    <w:qFormat/>
    <w:uiPriority w:val="0"/>
    <w:rPr>
      <w:rFonts w:ascii="Times New Roman" w:hAnsi="Times New Roman" w:eastAsia="宋体" w:cs="Times New Roman"/>
      <w:lang w:val="en-US" w:eastAsia="zh-CN" w:bidi="ar-SA"/>
    </w:rPr>
  </w:style>
  <w:style w:type="paragraph" w:customStyle="1" w:styleId="48">
    <w:name w:val="BodyText"/>
    <w:next w:val="1"/>
    <w:autoRedefine/>
    <w:qFormat/>
    <w:uiPriority w:val="0"/>
    <w:pPr>
      <w:spacing w:after="120" w:line="460" w:lineRule="exact"/>
      <w:ind w:firstLine="643" w:firstLineChars="200"/>
      <w:jc w:val="both"/>
      <w:textAlignment w:val="baseline"/>
    </w:pPr>
    <w:rPr>
      <w:rFonts w:ascii="Times New Roman" w:hAnsi="Times New Roman" w:eastAsia="宋体" w:cs="Times New Roman"/>
      <w:kern w:val="2"/>
      <w:sz w:val="24"/>
      <w:szCs w:val="24"/>
      <w:lang w:val="en-US" w:eastAsia="zh-CN" w:bidi="ar-SA"/>
    </w:rPr>
  </w:style>
  <w:style w:type="character" w:customStyle="1" w:styleId="49">
    <w:name w:val="font31"/>
    <w:autoRedefine/>
    <w:qFormat/>
    <w:uiPriority w:val="0"/>
    <w:rPr>
      <w:rFonts w:hint="eastAsia" w:ascii="宋体" w:hAnsi="宋体" w:eastAsia="宋体" w:cs="宋体"/>
      <w:b/>
      <w:color w:val="000000"/>
      <w:sz w:val="22"/>
      <w:szCs w:val="22"/>
      <w:u w:val="none"/>
    </w:rPr>
  </w:style>
  <w:style w:type="character" w:customStyle="1" w:styleId="50">
    <w:name w:val="font21"/>
    <w:autoRedefine/>
    <w:qFormat/>
    <w:uiPriority w:val="0"/>
    <w:rPr>
      <w:rFonts w:hint="eastAsia" w:ascii="宋体" w:hAnsi="宋体" w:eastAsia="宋体" w:cs="宋体"/>
      <w:color w:val="000000"/>
      <w:sz w:val="20"/>
      <w:szCs w:val="20"/>
      <w:u w:val="none"/>
    </w:rPr>
  </w:style>
  <w:style w:type="character" w:customStyle="1" w:styleId="51">
    <w:name w:val="font81"/>
    <w:basedOn w:val="26"/>
    <w:autoRedefine/>
    <w:qFormat/>
    <w:uiPriority w:val="0"/>
    <w:rPr>
      <w:rFonts w:hint="eastAsia" w:ascii="宋体" w:hAnsi="宋体" w:eastAsia="宋体" w:cs="宋体"/>
      <w:b/>
      <w:color w:val="000000"/>
      <w:sz w:val="22"/>
      <w:szCs w:val="22"/>
      <w:u w:val="none"/>
    </w:rPr>
  </w:style>
  <w:style w:type="character" w:customStyle="1" w:styleId="52">
    <w:name w:val="日期 字符"/>
    <w:basedOn w:val="26"/>
    <w:link w:val="13"/>
    <w:autoRedefine/>
    <w:semiHidden/>
    <w:qFormat/>
    <w:uiPriority w:val="99"/>
    <w:rPr>
      <w:kern w:val="2"/>
      <w:sz w:val="21"/>
      <w:szCs w:val="22"/>
    </w:rPr>
  </w:style>
  <w:style w:type="character" w:customStyle="1" w:styleId="53">
    <w:name w:val="批注主题 字符"/>
    <w:basedOn w:val="38"/>
    <w:link w:val="22"/>
    <w:autoRedefine/>
    <w:semiHidden/>
    <w:qFormat/>
    <w:uiPriority w:val="99"/>
    <w:rPr>
      <w:b/>
      <w:bCs/>
      <w:kern w:val="2"/>
      <w:sz w:val="21"/>
      <w:szCs w:val="22"/>
    </w:rPr>
  </w:style>
  <w:style w:type="paragraph" w:customStyle="1" w:styleId="54">
    <w:name w:val="Table Paragraph"/>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55">
    <w:name w:val="批注框文本 字符"/>
    <w:basedOn w:val="26"/>
    <w:link w:val="15"/>
    <w:autoRedefine/>
    <w:semiHidden/>
    <w:qFormat/>
    <w:uiPriority w:val="99"/>
    <w:rPr>
      <w:kern w:val="2"/>
      <w:sz w:val="18"/>
      <w:szCs w:val="18"/>
    </w:rPr>
  </w:style>
  <w:style w:type="character" w:customStyle="1" w:styleId="56">
    <w:name w:val="font11"/>
    <w:basedOn w:val="26"/>
    <w:autoRedefine/>
    <w:qFormat/>
    <w:uiPriority w:val="0"/>
    <w:rPr>
      <w:rFonts w:hint="eastAsia" w:ascii="宋体" w:hAnsi="宋体" w:eastAsia="宋体" w:cs="宋体"/>
      <w:color w:val="000000"/>
      <w:sz w:val="21"/>
      <w:szCs w:val="21"/>
      <w:u w:val="none"/>
    </w:rPr>
  </w:style>
  <w:style w:type="paragraph" w:styleId="57">
    <w:name w:val="List Paragraph"/>
    <w:basedOn w:val="1"/>
    <w:autoRedefine/>
    <w:qFormat/>
    <w:uiPriority w:val="99"/>
    <w:pPr>
      <w:ind w:firstLine="420" w:firstLineChars="200"/>
    </w:pPr>
  </w:style>
  <w:style w:type="table" w:customStyle="1" w:styleId="58">
    <w:name w:val="Table Normal"/>
    <w:autoRedefine/>
    <w:semiHidden/>
    <w:unhideWhenUsed/>
    <w:qFormat/>
    <w:uiPriority w:val="2"/>
    <w:pPr>
      <w:widowControl w:val="0"/>
      <w:autoSpaceDE w:val="0"/>
      <w:autoSpaceDN w:val="0"/>
    </w:pPr>
    <w:rPr>
      <w:sz w:val="22"/>
      <w:szCs w:val="22"/>
      <w:lang w:eastAsia="en-US"/>
    </w:rPr>
    <w:tblPr>
      <w:tblCellMar>
        <w:top w:w="0" w:type="dxa"/>
        <w:left w:w="0" w:type="dxa"/>
        <w:bottom w:w="0" w:type="dxa"/>
        <w:right w:w="0" w:type="dxa"/>
      </w:tblCellMar>
    </w:tblPr>
  </w:style>
  <w:style w:type="paragraph" w:customStyle="1" w:styleId="59">
    <w:name w:val="正文首行缩进两字符"/>
    <w:basedOn w:val="1"/>
    <w:qFormat/>
    <w:uiPriority w:val="0"/>
    <w:pPr>
      <w:spacing w:line="360" w:lineRule="auto"/>
      <w:ind w:firstLine="200" w:firstLineChars="200"/>
    </w:pPr>
  </w:style>
  <w:style w:type="character" w:customStyle="1" w:styleId="60">
    <w:name w:val="font01"/>
    <w:basedOn w:val="26"/>
    <w:qFormat/>
    <w:uiPriority w:val="0"/>
    <w:rPr>
      <w:rFonts w:hint="eastAsia" w:ascii="宋体" w:hAnsi="宋体" w:eastAsia="宋体" w:cs="宋体"/>
      <w:color w:val="000000"/>
      <w:sz w:val="24"/>
      <w:szCs w:val="24"/>
      <w:u w:val="none"/>
    </w:rPr>
  </w:style>
  <w:style w:type="paragraph" w:customStyle="1" w:styleId="61">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B20B2A-8D57-474B-9B48-C1E67028539B}">
  <ds:schemaRefs/>
</ds:datastoreItem>
</file>

<file path=docProps/app.xml><?xml version="1.0" encoding="utf-8"?>
<Properties xmlns="http://schemas.openxmlformats.org/officeDocument/2006/extended-properties" xmlns:vt="http://schemas.openxmlformats.org/officeDocument/2006/docPropsVTypes">
  <Template>Normal.dotm</Template>
  <Company>P R C</Company>
  <Pages>41</Pages>
  <Words>19309</Words>
  <Characters>20219</Characters>
  <Lines>130</Lines>
  <Paragraphs>36</Paragraphs>
  <TotalTime>100</TotalTime>
  <ScaleCrop>false</ScaleCrop>
  <LinksUpToDate>false</LinksUpToDate>
  <CharactersWithSpaces>20540</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2023-05-30T09:40:00Z</dcterms:created>
  <dc:creator>wang mingfu</dc:creator>
  <cp:lastModifiedBy>Administrator</cp:lastModifiedBy>
  <dcterms:modified xsi:type="dcterms:W3CDTF">2024-06-06T09:55:40Z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30BF2A90811447149A0BC9FD83390EB0_13</vt:lpwstr>
  </property>
</Properties>
</file>